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E834" w14:textId="77777777" w:rsidR="00772A33" w:rsidRPr="00772A33" w:rsidRDefault="00C923E1" w:rsidP="00510CC6">
      <w:pPr>
        <w:pStyle w:val="Heading4"/>
        <w:rPr>
          <w:rFonts w:ascii="Arial Black" w:hAnsi="Arial Black"/>
          <w:b w:val="0"/>
          <w:noProof/>
          <w:sz w:val="48"/>
          <w:szCs w:val="48"/>
        </w:rPr>
      </w:pPr>
      <w:r>
        <w:rPr>
          <w:rFonts w:ascii="Arial Black" w:hAnsi="Arial Black"/>
          <w:b w:val="0"/>
          <w:noProof/>
          <w:sz w:val="48"/>
          <w:szCs w:val="48"/>
        </w:rPr>
        <w:t>Notes</w:t>
      </w:r>
    </w:p>
    <w:p w14:paraId="78DB9EBB" w14:textId="77777777" w:rsidR="00AD6DBF" w:rsidRDefault="00AD6DBF" w:rsidP="00AD6DBF">
      <w:pPr>
        <w:pStyle w:val="Heading4"/>
        <w:rPr>
          <w:rFonts w:ascii="Century Gothic" w:hAnsi="Century Gothic"/>
          <w:b w:val="0"/>
          <w:noProof/>
          <w:szCs w:val="32"/>
        </w:rPr>
      </w:pPr>
      <w:r>
        <w:rPr>
          <w:rFonts w:ascii="Century Gothic" w:hAnsi="Century Gothic"/>
          <w:b w:val="0"/>
          <w:noProof/>
          <w:szCs w:val="32"/>
        </w:rPr>
        <w:t xml:space="preserve">West </w:t>
      </w:r>
      <w:r w:rsidRPr="00116BF9">
        <w:rPr>
          <w:rFonts w:ascii="Century Gothic" w:hAnsi="Century Gothic"/>
          <w:b w:val="0"/>
          <w:noProof/>
          <w:szCs w:val="32"/>
        </w:rPr>
        <w:t>Palouse Local Work Group</w:t>
      </w:r>
      <w:r>
        <w:rPr>
          <w:rFonts w:ascii="Century Gothic" w:hAnsi="Century Gothic"/>
          <w:b w:val="0"/>
          <w:noProof/>
          <w:szCs w:val="32"/>
        </w:rPr>
        <w:t xml:space="preserve"> – FY2024</w:t>
      </w:r>
    </w:p>
    <w:p w14:paraId="1C655583" w14:textId="06AED3E1" w:rsidR="00AD6DBF" w:rsidRPr="007973BB" w:rsidRDefault="00AD6DBF" w:rsidP="00AD6DB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Lincoln County Public Works Basement Meeting Room</w:t>
      </w:r>
      <w:r w:rsidRPr="007973BB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27234 Hwy 25. Davenport</w:t>
      </w:r>
      <w:r w:rsidRPr="007973BB">
        <w:rPr>
          <w:rFonts w:ascii="Century Gothic" w:hAnsi="Century Gothic"/>
        </w:rPr>
        <w:t xml:space="preserve"> WA </w:t>
      </w:r>
    </w:p>
    <w:p w14:paraId="1442A42A" w14:textId="21771AE7" w:rsidR="00305950" w:rsidRPr="0075437E" w:rsidRDefault="00AD6DBF" w:rsidP="00305950">
      <w:pPr>
        <w:pStyle w:val="Heading4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May 4</w:t>
      </w:r>
      <w:r w:rsidR="00A36750">
        <w:rPr>
          <w:rFonts w:ascii="Century Gothic" w:hAnsi="Century Gothic"/>
          <w:b w:val="0"/>
          <w:sz w:val="24"/>
        </w:rPr>
        <w:t>, 202</w:t>
      </w:r>
      <w:r w:rsidR="00C76E9E">
        <w:rPr>
          <w:rFonts w:ascii="Century Gothic" w:hAnsi="Century Gothic"/>
          <w:b w:val="0"/>
          <w:sz w:val="24"/>
        </w:rPr>
        <w:t>3</w:t>
      </w:r>
      <w:r w:rsidR="00305950" w:rsidRPr="0075437E">
        <w:rPr>
          <w:rFonts w:ascii="Century Gothic" w:hAnsi="Century Gothic"/>
          <w:b w:val="0"/>
          <w:sz w:val="24"/>
        </w:rPr>
        <w:t xml:space="preserve"> -</w:t>
      </w:r>
      <w:r w:rsidR="00F4149C">
        <w:rPr>
          <w:rFonts w:ascii="Century Gothic" w:hAnsi="Century Gothic"/>
          <w:b w:val="0"/>
          <w:sz w:val="24"/>
        </w:rPr>
        <w:t xml:space="preserve"> 9</w:t>
      </w:r>
      <w:r w:rsidR="00305950" w:rsidRPr="0075437E">
        <w:rPr>
          <w:rFonts w:ascii="Century Gothic" w:hAnsi="Century Gothic"/>
          <w:b w:val="0"/>
          <w:sz w:val="24"/>
        </w:rPr>
        <w:t>:</w:t>
      </w:r>
      <w:r>
        <w:rPr>
          <w:rFonts w:ascii="Century Gothic" w:hAnsi="Century Gothic"/>
          <w:b w:val="0"/>
          <w:sz w:val="24"/>
        </w:rPr>
        <w:t>0</w:t>
      </w:r>
      <w:r w:rsidR="00C76E9E">
        <w:rPr>
          <w:rFonts w:ascii="Century Gothic" w:hAnsi="Century Gothic"/>
          <w:b w:val="0"/>
          <w:sz w:val="24"/>
        </w:rPr>
        <w:t>0</w:t>
      </w:r>
      <w:r w:rsidR="00BE1645">
        <w:rPr>
          <w:rFonts w:ascii="Century Gothic" w:hAnsi="Century Gothic"/>
          <w:b w:val="0"/>
          <w:sz w:val="24"/>
        </w:rPr>
        <w:t xml:space="preserve"> a</w:t>
      </w:r>
      <w:r w:rsidR="00305950" w:rsidRPr="0075437E">
        <w:rPr>
          <w:rFonts w:ascii="Century Gothic" w:hAnsi="Century Gothic"/>
          <w:b w:val="0"/>
          <w:sz w:val="24"/>
        </w:rPr>
        <w:t xml:space="preserve">.m. to </w:t>
      </w:r>
      <w:r w:rsidR="00F4149C">
        <w:rPr>
          <w:rFonts w:ascii="Century Gothic" w:hAnsi="Century Gothic"/>
          <w:b w:val="0"/>
          <w:sz w:val="24"/>
        </w:rPr>
        <w:t>1</w:t>
      </w:r>
      <w:r w:rsidR="00C76E9E">
        <w:rPr>
          <w:rFonts w:ascii="Century Gothic" w:hAnsi="Century Gothic"/>
          <w:b w:val="0"/>
          <w:sz w:val="24"/>
        </w:rPr>
        <w:t>2</w:t>
      </w:r>
      <w:r w:rsidR="00F4149C">
        <w:rPr>
          <w:rFonts w:ascii="Century Gothic" w:hAnsi="Century Gothic"/>
          <w:b w:val="0"/>
          <w:sz w:val="24"/>
        </w:rPr>
        <w:t xml:space="preserve">:00 </w:t>
      </w:r>
      <w:r w:rsidR="00C76E9E">
        <w:rPr>
          <w:rFonts w:ascii="Century Gothic" w:hAnsi="Century Gothic"/>
          <w:b w:val="0"/>
          <w:sz w:val="24"/>
        </w:rPr>
        <w:t>p</w:t>
      </w:r>
      <w:r w:rsidR="00305950" w:rsidRPr="0075437E">
        <w:rPr>
          <w:rFonts w:ascii="Century Gothic" w:hAnsi="Century Gothic"/>
          <w:b w:val="0"/>
          <w:sz w:val="24"/>
        </w:rPr>
        <w:t>.m.</w:t>
      </w:r>
    </w:p>
    <w:p w14:paraId="5BA088B1" w14:textId="77777777" w:rsidR="00234BA4" w:rsidRPr="00277BEA" w:rsidRDefault="00234BA4" w:rsidP="00234BA4">
      <w:pPr>
        <w:jc w:val="right"/>
        <w:rPr>
          <w:rFonts w:ascii="Century Gothic" w:hAnsi="Century Gothic" w:cs="Tahoma"/>
          <w:bCs/>
          <w:noProof/>
        </w:rPr>
      </w:pPr>
    </w:p>
    <w:p w14:paraId="38A8D94D" w14:textId="77777777" w:rsidR="001662CD" w:rsidRPr="00384095" w:rsidRDefault="00E45825" w:rsidP="007144B5">
      <w:pPr>
        <w:rPr>
          <w:rFonts w:ascii="Century Gothic" w:hAnsi="Century Gothic" w:cs="Tahoma"/>
          <w:sz w:val="16"/>
          <w:szCs w:val="16"/>
        </w:rPr>
      </w:pPr>
      <w:r w:rsidRPr="00384095">
        <w:rPr>
          <w:rFonts w:ascii="Century Gothic" w:hAnsi="Century Gothic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007FB3" wp14:editId="61A37A0A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535972" cy="0"/>
                <wp:effectExtent l="0" t="19050" r="368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597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C66B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4pt" to="514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" strokecolor="blue" strokeweight="3pt">
                <w10:wrap anchorx="margin"/>
              </v:line>
            </w:pict>
          </mc:Fallback>
        </mc:AlternateContent>
      </w:r>
    </w:p>
    <w:p w14:paraId="40A52122" w14:textId="77777777" w:rsidR="000A0FA6" w:rsidRDefault="000A0FA6" w:rsidP="00304866">
      <w:pPr>
        <w:tabs>
          <w:tab w:val="right" w:pos="13824"/>
        </w:tabs>
        <w:rPr>
          <w:rFonts w:ascii="Century Gothic" w:hAnsi="Century Gothic" w:cs="Tahoma"/>
          <w:b/>
          <w:sz w:val="28"/>
          <w:szCs w:val="28"/>
          <w:u w:val="single"/>
        </w:rPr>
      </w:pPr>
      <w:r>
        <w:rPr>
          <w:rFonts w:ascii="Century Gothic" w:hAnsi="Century Gothic" w:cs="Tahoma"/>
          <w:b/>
          <w:sz w:val="28"/>
          <w:szCs w:val="28"/>
          <w:u w:val="single"/>
        </w:rPr>
        <w:t>Attendees</w:t>
      </w:r>
    </w:p>
    <w:p w14:paraId="1A740DA4" w14:textId="77777777" w:rsidR="00FF6CBB" w:rsidRDefault="00FF6CBB" w:rsidP="007E3957">
      <w:pPr>
        <w:pStyle w:val="ListParagraph"/>
        <w:numPr>
          <w:ilvl w:val="0"/>
          <w:numId w:val="21"/>
        </w:numPr>
        <w:tabs>
          <w:tab w:val="right" w:pos="13824"/>
        </w:tabs>
        <w:rPr>
          <w:rFonts w:ascii="Century Gothic" w:hAnsi="Century Gothic" w:cs="Tahoma"/>
        </w:rPr>
        <w:sectPr w:rsidR="00FF6CBB" w:rsidSect="005C0130">
          <w:type w:val="continuous"/>
          <w:pgSz w:w="12240" w:h="15840" w:code="1"/>
          <w:pgMar w:top="1008" w:right="1008" w:bottom="1008" w:left="1008" w:header="720" w:footer="720" w:gutter="0"/>
          <w:cols w:space="720"/>
          <w:docGrid w:linePitch="360"/>
        </w:sectPr>
      </w:pPr>
    </w:p>
    <w:p w14:paraId="19F4FE1B" w14:textId="25EDA583" w:rsidR="000A0FA6" w:rsidRDefault="007E3957" w:rsidP="007E3957">
      <w:pPr>
        <w:pStyle w:val="ListParagraph"/>
        <w:numPr>
          <w:ilvl w:val="0"/>
          <w:numId w:val="21"/>
        </w:numPr>
        <w:tabs>
          <w:tab w:val="right" w:pos="13824"/>
        </w:tabs>
        <w:rPr>
          <w:rFonts w:ascii="Century Gothic" w:hAnsi="Century Gothic" w:cs="Tahoma"/>
        </w:rPr>
      </w:pPr>
      <w:r w:rsidRPr="00F001B1">
        <w:rPr>
          <w:rFonts w:ascii="Century Gothic" w:hAnsi="Century Gothic" w:cs="Tahoma"/>
        </w:rPr>
        <w:t>Mike Baden</w:t>
      </w:r>
      <w:r w:rsidR="00D600AE">
        <w:rPr>
          <w:rFonts w:ascii="Century Gothic" w:hAnsi="Century Gothic" w:cs="Tahoma"/>
        </w:rPr>
        <w:t xml:space="preserve"> -</w:t>
      </w:r>
      <w:r w:rsidR="00124FCB">
        <w:rPr>
          <w:rFonts w:ascii="Century Gothic" w:hAnsi="Century Gothic" w:cs="Tahoma"/>
        </w:rPr>
        <w:t xml:space="preserve"> </w:t>
      </w:r>
      <w:r w:rsidR="004F7C2C">
        <w:rPr>
          <w:rFonts w:ascii="Century Gothic" w:hAnsi="Century Gothic" w:cs="Tahoma"/>
        </w:rPr>
        <w:t>W</w:t>
      </w:r>
      <w:r w:rsidR="00124FCB">
        <w:rPr>
          <w:rFonts w:ascii="Century Gothic" w:hAnsi="Century Gothic" w:cs="Tahoma"/>
        </w:rPr>
        <w:t>SCC</w:t>
      </w:r>
      <w:r w:rsidR="00D600AE">
        <w:rPr>
          <w:rFonts w:ascii="Century Gothic" w:hAnsi="Century Gothic" w:cs="Tahoma"/>
        </w:rPr>
        <w:t xml:space="preserve">, Cari </w:t>
      </w:r>
      <w:proofErr w:type="spellStart"/>
      <w:r w:rsidR="00D600AE">
        <w:rPr>
          <w:rFonts w:ascii="Century Gothic" w:hAnsi="Century Gothic" w:cs="Tahoma"/>
        </w:rPr>
        <w:t>Roepke</w:t>
      </w:r>
      <w:proofErr w:type="spellEnd"/>
      <w:r w:rsidR="00D600AE">
        <w:rPr>
          <w:rFonts w:ascii="Century Gothic" w:hAnsi="Century Gothic" w:cs="Tahoma"/>
        </w:rPr>
        <w:t xml:space="preserve"> – NRCS, Marika Kearsley – NRCS, Delaini Disher – LCCD, Jeff </w:t>
      </w:r>
      <w:proofErr w:type="spellStart"/>
      <w:r w:rsidR="00D600AE">
        <w:rPr>
          <w:rFonts w:ascii="Century Gothic" w:hAnsi="Century Gothic" w:cs="Tahoma"/>
        </w:rPr>
        <w:t>Schibel</w:t>
      </w:r>
      <w:proofErr w:type="spellEnd"/>
      <w:r w:rsidR="00D600AE">
        <w:rPr>
          <w:rFonts w:ascii="Century Gothic" w:hAnsi="Century Gothic" w:cs="Tahoma"/>
        </w:rPr>
        <w:t xml:space="preserve"> – LCCD, </w:t>
      </w:r>
      <w:r w:rsidR="00B76F23">
        <w:rPr>
          <w:rFonts w:ascii="Century Gothic" w:hAnsi="Century Gothic" w:cs="Tahoma"/>
        </w:rPr>
        <w:t xml:space="preserve">Ron </w:t>
      </w:r>
      <w:proofErr w:type="spellStart"/>
      <w:r w:rsidR="00B57B4D">
        <w:rPr>
          <w:rFonts w:ascii="Century Gothic" w:hAnsi="Century Gothic" w:cs="Tahoma"/>
        </w:rPr>
        <w:t>Jirava</w:t>
      </w:r>
      <w:proofErr w:type="spellEnd"/>
      <w:r w:rsidR="00B76F23">
        <w:rPr>
          <w:rFonts w:ascii="Century Gothic" w:hAnsi="Century Gothic" w:cs="Tahoma"/>
        </w:rPr>
        <w:t xml:space="preserve"> - Ritzville Producer, </w:t>
      </w:r>
      <w:r w:rsidR="00074E09">
        <w:rPr>
          <w:rFonts w:ascii="Century Gothic" w:hAnsi="Century Gothic" w:cs="Tahoma"/>
        </w:rPr>
        <w:t xml:space="preserve">Nathan </w:t>
      </w:r>
      <w:r w:rsidR="00C35117">
        <w:rPr>
          <w:rFonts w:ascii="Century Gothic" w:hAnsi="Century Gothic" w:cs="Tahoma"/>
        </w:rPr>
        <w:t>Cook</w:t>
      </w:r>
      <w:r w:rsidR="00074E09">
        <w:rPr>
          <w:rFonts w:ascii="Century Gothic" w:hAnsi="Century Gothic" w:cs="Tahoma"/>
        </w:rPr>
        <w:t xml:space="preserve"> - WDFW, </w:t>
      </w:r>
      <w:r w:rsidR="00D61A43">
        <w:rPr>
          <w:rFonts w:ascii="Century Gothic" w:hAnsi="Century Gothic" w:cs="Tahoma"/>
        </w:rPr>
        <w:t xml:space="preserve">Michael </w:t>
      </w:r>
      <w:r w:rsidR="00674D62">
        <w:rPr>
          <w:rFonts w:ascii="Century Gothic" w:hAnsi="Century Gothic" w:cs="Tahoma"/>
        </w:rPr>
        <w:t>Swart</w:t>
      </w:r>
      <w:r w:rsidR="00D61A43">
        <w:rPr>
          <w:rFonts w:ascii="Century Gothic" w:hAnsi="Century Gothic" w:cs="Tahoma"/>
        </w:rPr>
        <w:t xml:space="preserve"> - DOE</w:t>
      </w:r>
      <w:r w:rsidR="00E33F5C">
        <w:rPr>
          <w:rFonts w:ascii="Century Gothic" w:hAnsi="Century Gothic" w:cs="Tahoma"/>
        </w:rPr>
        <w:t xml:space="preserve">, </w:t>
      </w:r>
      <w:r w:rsidR="00C56A94">
        <w:rPr>
          <w:rFonts w:ascii="Century Gothic" w:hAnsi="Century Gothic" w:cs="Tahoma"/>
        </w:rPr>
        <w:t xml:space="preserve">Brooke </w:t>
      </w:r>
      <w:proofErr w:type="spellStart"/>
      <w:r w:rsidR="00B57B4D">
        <w:rPr>
          <w:rFonts w:ascii="Century Gothic" w:hAnsi="Century Gothic" w:cs="Tahoma"/>
        </w:rPr>
        <w:t>Durnin</w:t>
      </w:r>
      <w:proofErr w:type="spellEnd"/>
      <w:r w:rsidR="00C56A94">
        <w:rPr>
          <w:rFonts w:ascii="Century Gothic" w:hAnsi="Century Gothic" w:cs="Tahoma"/>
        </w:rPr>
        <w:t xml:space="preserve"> - </w:t>
      </w:r>
      <w:r w:rsidR="007E3471">
        <w:rPr>
          <w:rFonts w:ascii="Century Gothic" w:hAnsi="Century Gothic" w:cs="Tahoma"/>
        </w:rPr>
        <w:t>AFM</w:t>
      </w:r>
    </w:p>
    <w:p w14:paraId="2F06D797" w14:textId="072376FC" w:rsidR="000A0FA6" w:rsidRDefault="000A0FA6" w:rsidP="00304866">
      <w:pPr>
        <w:tabs>
          <w:tab w:val="right" w:pos="13824"/>
        </w:tabs>
        <w:rPr>
          <w:rFonts w:ascii="Century Gothic" w:hAnsi="Century Gothic" w:cs="Tahoma"/>
          <w:b/>
          <w:sz w:val="28"/>
          <w:szCs w:val="28"/>
          <w:u w:val="single"/>
        </w:rPr>
      </w:pPr>
    </w:p>
    <w:p w14:paraId="348987E9" w14:textId="77777777" w:rsidR="00381946" w:rsidRPr="001E583A" w:rsidRDefault="00234BA4" w:rsidP="00304866">
      <w:pPr>
        <w:tabs>
          <w:tab w:val="right" w:pos="13824"/>
        </w:tabs>
        <w:rPr>
          <w:rFonts w:ascii="Century Gothic" w:hAnsi="Century Gothic" w:cs="Tahoma"/>
          <w:b/>
          <w:sz w:val="28"/>
          <w:szCs w:val="28"/>
        </w:rPr>
      </w:pPr>
      <w:r w:rsidRPr="001E583A">
        <w:rPr>
          <w:rFonts w:ascii="Century Gothic" w:hAnsi="Century Gothic" w:cs="Tahoma"/>
          <w:b/>
          <w:sz w:val="28"/>
          <w:szCs w:val="28"/>
          <w:u w:val="single"/>
        </w:rPr>
        <w:t xml:space="preserve">Opening Comments, </w:t>
      </w:r>
      <w:r w:rsidR="00F709EA">
        <w:rPr>
          <w:rFonts w:ascii="Century Gothic" w:hAnsi="Century Gothic" w:cs="Tahoma"/>
          <w:b/>
          <w:sz w:val="28"/>
          <w:szCs w:val="28"/>
          <w:u w:val="single"/>
        </w:rPr>
        <w:t>Webinar Participation, Objectives &amp; Agenda Review</w:t>
      </w:r>
      <w:r w:rsidR="001662CD" w:rsidRPr="001E583A">
        <w:rPr>
          <w:rFonts w:ascii="Century Gothic" w:hAnsi="Century Gothic" w:cs="Tahoma"/>
          <w:b/>
          <w:sz w:val="28"/>
          <w:szCs w:val="28"/>
        </w:rPr>
        <w:t>:</w:t>
      </w:r>
      <w:r w:rsidR="00D21DEC" w:rsidRPr="001E583A">
        <w:rPr>
          <w:rFonts w:ascii="Century Gothic" w:hAnsi="Century Gothic" w:cs="Tahoma"/>
          <w:b/>
          <w:sz w:val="28"/>
          <w:szCs w:val="28"/>
        </w:rPr>
        <w:t xml:space="preserve"> </w:t>
      </w:r>
      <w:r w:rsidR="00304866" w:rsidRPr="001E583A">
        <w:rPr>
          <w:rFonts w:ascii="Century Gothic" w:hAnsi="Century Gothic" w:cs="Tahoma"/>
          <w:b/>
          <w:sz w:val="28"/>
          <w:szCs w:val="28"/>
        </w:rPr>
        <w:tab/>
      </w:r>
    </w:p>
    <w:p w14:paraId="4EF4BF50" w14:textId="59938023" w:rsidR="00214EBA" w:rsidRPr="00123FB5" w:rsidRDefault="00330877" w:rsidP="000E2E62">
      <w:pPr>
        <w:pStyle w:val="ListParagraph"/>
        <w:numPr>
          <w:ilvl w:val="0"/>
          <w:numId w:val="1"/>
        </w:numPr>
        <w:ind w:firstLine="0"/>
        <w:rPr>
          <w:rFonts w:ascii="Century Gothic" w:hAnsi="Century Gothic" w:cs="Tahoma"/>
          <w:b/>
          <w:sz w:val="28"/>
          <w:szCs w:val="28"/>
          <w:u w:val="single"/>
        </w:rPr>
      </w:pPr>
      <w:r>
        <w:rPr>
          <w:rFonts w:ascii="Century Gothic" w:hAnsi="Century Gothic" w:cs="Tahoma"/>
        </w:rPr>
        <w:t xml:space="preserve">Introductions, </w:t>
      </w:r>
      <w:r w:rsidR="005D6A03">
        <w:rPr>
          <w:rFonts w:ascii="Century Gothic" w:hAnsi="Century Gothic" w:cs="Tahoma"/>
        </w:rPr>
        <w:t xml:space="preserve">opening comments and overview of agenda. </w:t>
      </w:r>
      <w:r w:rsidR="00780E01">
        <w:rPr>
          <w:rFonts w:ascii="Century Gothic" w:hAnsi="Century Gothic" w:cs="Tahoma"/>
        </w:rPr>
        <w:t>The state</w:t>
      </w:r>
      <w:r w:rsidR="008D1897">
        <w:rPr>
          <w:rFonts w:ascii="Century Gothic" w:hAnsi="Century Gothic" w:cs="Tahoma"/>
        </w:rPr>
        <w:t xml:space="preserve"> NRCS office asked LWG to identify top resource concerns. </w:t>
      </w:r>
      <w:r w:rsidR="000B5E1B">
        <w:rPr>
          <w:rFonts w:ascii="Century Gothic" w:hAnsi="Century Gothic" w:cs="Tahoma"/>
        </w:rPr>
        <w:t xml:space="preserve">Consideration of LWG proposing IRA funding specific to the West Palouse team. </w:t>
      </w:r>
    </w:p>
    <w:p w14:paraId="0F7D213A" w14:textId="77777777" w:rsidR="002F03DC" w:rsidRPr="002F03DC" w:rsidRDefault="00B22847" w:rsidP="00516123">
      <w:pPr>
        <w:pStyle w:val="ListParagraph"/>
        <w:numPr>
          <w:ilvl w:val="0"/>
          <w:numId w:val="1"/>
        </w:numPr>
        <w:ind w:firstLine="0"/>
        <w:rPr>
          <w:rFonts w:ascii="Century Gothic" w:hAnsi="Century Gothic" w:cs="Tahoma"/>
          <w:b/>
          <w:sz w:val="28"/>
          <w:szCs w:val="28"/>
          <w:u w:val="single"/>
        </w:rPr>
      </w:pPr>
      <w:r>
        <w:rPr>
          <w:rFonts w:ascii="Century Gothic" w:hAnsi="Century Gothic" w:cs="Tahoma"/>
        </w:rPr>
        <w:t xml:space="preserve">Marika shared an overview of LWG roles and responsibilities: regional stakeholders determine what local needs are that pertain to natural resources and the subsequent funding pools that may be available. </w:t>
      </w:r>
      <w:r w:rsidR="00186E56">
        <w:rPr>
          <w:rFonts w:ascii="Century Gothic" w:hAnsi="Century Gothic" w:cs="Tahoma"/>
        </w:rPr>
        <w:t xml:space="preserve">A combination of fund pools can be used </w:t>
      </w:r>
      <w:r w:rsidR="00991FCE">
        <w:rPr>
          <w:rFonts w:ascii="Century Gothic" w:hAnsi="Century Gothic" w:cs="Tahoma"/>
        </w:rPr>
        <w:t xml:space="preserve">to best serve the region and the organizations within the LWG. </w:t>
      </w:r>
    </w:p>
    <w:p w14:paraId="4974BCDB" w14:textId="77777777" w:rsidR="002F03DC" w:rsidRPr="002F03DC" w:rsidRDefault="002F03DC" w:rsidP="009C7574">
      <w:pPr>
        <w:pStyle w:val="ListParagraph"/>
        <w:ind w:left="360"/>
        <w:rPr>
          <w:rFonts w:ascii="Century Gothic" w:hAnsi="Century Gothic" w:cs="Tahoma"/>
          <w:b/>
          <w:sz w:val="28"/>
          <w:szCs w:val="28"/>
          <w:u w:val="single"/>
        </w:rPr>
      </w:pPr>
    </w:p>
    <w:p w14:paraId="409B8491" w14:textId="4F8C8616" w:rsidR="00782994" w:rsidRPr="001E583A" w:rsidRDefault="00FE6BF6" w:rsidP="007469C5">
      <w:pPr>
        <w:rPr>
          <w:rFonts w:ascii="Century Gothic" w:hAnsi="Century Gothic" w:cs="Tahoma"/>
          <w:b/>
          <w:sz w:val="28"/>
          <w:szCs w:val="28"/>
          <w:u w:val="single"/>
        </w:rPr>
      </w:pPr>
      <w:r w:rsidRPr="002F03DC">
        <w:rPr>
          <w:rFonts w:ascii="Century Gothic" w:hAnsi="Century Gothic" w:cs="Tahoma"/>
          <w:b/>
          <w:sz w:val="28"/>
          <w:szCs w:val="28"/>
          <w:u w:val="single"/>
        </w:rPr>
        <w:t>Farm Bill FY2</w:t>
      </w:r>
      <w:r w:rsidR="006B6EA8" w:rsidRPr="002F03DC">
        <w:rPr>
          <w:rFonts w:ascii="Century Gothic" w:hAnsi="Century Gothic" w:cs="Tahoma"/>
          <w:b/>
          <w:sz w:val="28"/>
          <w:szCs w:val="28"/>
          <w:u w:val="single"/>
        </w:rPr>
        <w:t>2</w:t>
      </w:r>
      <w:r w:rsidR="007469C5" w:rsidRPr="002F03DC">
        <w:rPr>
          <w:rFonts w:ascii="Century Gothic" w:hAnsi="Century Gothic" w:cs="Tahoma"/>
          <w:b/>
          <w:sz w:val="28"/>
          <w:szCs w:val="28"/>
          <w:u w:val="single"/>
        </w:rPr>
        <w:t xml:space="preserve"> </w:t>
      </w:r>
      <w:r w:rsidRPr="002F03DC">
        <w:rPr>
          <w:rFonts w:ascii="Century Gothic" w:hAnsi="Century Gothic" w:cs="Tahoma"/>
          <w:b/>
          <w:sz w:val="28"/>
          <w:szCs w:val="28"/>
          <w:u w:val="single"/>
        </w:rPr>
        <w:t>Obligations &amp; FY2</w:t>
      </w:r>
      <w:r w:rsidR="006B6EA8" w:rsidRPr="002F03DC">
        <w:rPr>
          <w:rFonts w:ascii="Century Gothic" w:hAnsi="Century Gothic" w:cs="Tahoma"/>
          <w:b/>
          <w:sz w:val="28"/>
          <w:szCs w:val="28"/>
          <w:u w:val="single"/>
        </w:rPr>
        <w:t>3</w:t>
      </w:r>
      <w:r w:rsidR="007469C5" w:rsidRPr="002F03DC">
        <w:rPr>
          <w:rFonts w:ascii="Century Gothic" w:hAnsi="Century Gothic" w:cs="Tahoma"/>
          <w:b/>
          <w:sz w:val="28"/>
          <w:szCs w:val="28"/>
          <w:u w:val="single"/>
        </w:rPr>
        <w:t xml:space="preserve"> </w:t>
      </w:r>
      <w:r w:rsidR="00506DAF" w:rsidRPr="002F03DC">
        <w:rPr>
          <w:rFonts w:ascii="Century Gothic" w:hAnsi="Century Gothic" w:cs="Tahoma"/>
          <w:b/>
          <w:sz w:val="28"/>
          <w:szCs w:val="28"/>
          <w:u w:val="single"/>
        </w:rPr>
        <w:t>Program Updates</w:t>
      </w:r>
    </w:p>
    <w:p w14:paraId="3E3D9AAB" w14:textId="77777777" w:rsidR="001857E5" w:rsidRDefault="009C7574" w:rsidP="000E2E62">
      <w:pPr>
        <w:pStyle w:val="ListParagraph"/>
        <w:numPr>
          <w:ilvl w:val="0"/>
          <w:numId w:val="1"/>
        </w:numPr>
        <w:rPr>
          <w:rFonts w:ascii="Century Gothic" w:hAnsi="Century Gothic" w:cs="Tahoma"/>
        </w:rPr>
      </w:pPr>
      <w:r w:rsidRPr="003553C7">
        <w:rPr>
          <w:rFonts w:ascii="Century Gothic" w:hAnsi="Century Gothic" w:cs="Tahoma"/>
        </w:rPr>
        <w:t>18-19 CSP</w:t>
      </w:r>
      <w:r w:rsidR="0024389A">
        <w:rPr>
          <w:rFonts w:ascii="Century Gothic" w:hAnsi="Century Gothic" w:cs="Tahoma"/>
        </w:rPr>
        <w:t xml:space="preserve"> IRA</w:t>
      </w:r>
      <w:r w:rsidR="001857E5">
        <w:rPr>
          <w:rFonts w:ascii="Century Gothic" w:hAnsi="Century Gothic" w:cs="Tahoma"/>
        </w:rPr>
        <w:t xml:space="preserve"> 2023</w:t>
      </w:r>
      <w:r w:rsidRPr="003553C7">
        <w:rPr>
          <w:rFonts w:ascii="Century Gothic" w:hAnsi="Century Gothic" w:cs="Tahoma"/>
        </w:rPr>
        <w:t xml:space="preserve"> </w:t>
      </w:r>
      <w:r w:rsidR="0024389A">
        <w:rPr>
          <w:rFonts w:ascii="Century Gothic" w:hAnsi="Century Gothic" w:cs="Tahoma"/>
        </w:rPr>
        <w:t>applications</w:t>
      </w:r>
    </w:p>
    <w:p w14:paraId="4F67C6CD" w14:textId="5C636930" w:rsidR="00D5705E" w:rsidRPr="003553C7" w:rsidRDefault="0024389A" w:rsidP="000E2E62">
      <w:pPr>
        <w:pStyle w:val="ListParagraph"/>
        <w:numPr>
          <w:ilvl w:val="0"/>
          <w:numId w:val="1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23 CSP</w:t>
      </w:r>
      <w:r w:rsidR="001857E5">
        <w:rPr>
          <w:rFonts w:ascii="Century Gothic" w:hAnsi="Century Gothic" w:cs="Tahoma"/>
        </w:rPr>
        <w:t xml:space="preserve"> 2023</w:t>
      </w:r>
      <w:r>
        <w:rPr>
          <w:rFonts w:ascii="Century Gothic" w:hAnsi="Century Gothic" w:cs="Tahoma"/>
        </w:rPr>
        <w:t xml:space="preserve"> Applications</w:t>
      </w:r>
      <w:r w:rsidR="003553C7">
        <w:rPr>
          <w:rFonts w:ascii="Century Gothic" w:hAnsi="Century Gothic" w:cs="Tahoma"/>
        </w:rPr>
        <w:t xml:space="preserve"> </w:t>
      </w:r>
      <w:r w:rsidR="003553C7">
        <w:rPr>
          <w:rFonts w:ascii="Century Gothic" w:hAnsi="Century Gothic" w:cs="Tahoma"/>
        </w:rPr>
        <w:br/>
      </w:r>
    </w:p>
    <w:p w14:paraId="086D7483" w14:textId="295F7DBF" w:rsidR="000C06EB" w:rsidRDefault="00F709EA" w:rsidP="007144B5">
      <w:pPr>
        <w:rPr>
          <w:rFonts w:ascii="Century Gothic" w:hAnsi="Century Gothic" w:cs="Tahoma"/>
          <w:b/>
          <w:sz w:val="28"/>
          <w:szCs w:val="28"/>
          <w:u w:val="single"/>
        </w:rPr>
      </w:pPr>
      <w:r>
        <w:rPr>
          <w:rFonts w:ascii="Century Gothic" w:hAnsi="Century Gothic" w:cs="Tahoma"/>
          <w:b/>
          <w:sz w:val="28"/>
          <w:szCs w:val="28"/>
          <w:u w:val="single"/>
        </w:rPr>
        <w:t xml:space="preserve">Resource Concern </w:t>
      </w:r>
      <w:r w:rsidR="00506DAF">
        <w:rPr>
          <w:rFonts w:ascii="Century Gothic" w:hAnsi="Century Gothic" w:cs="Tahoma"/>
          <w:b/>
          <w:sz w:val="28"/>
          <w:szCs w:val="28"/>
          <w:u w:val="single"/>
        </w:rPr>
        <w:t>Priorities/Fund Pools</w:t>
      </w:r>
    </w:p>
    <w:p w14:paraId="1A89543F" w14:textId="2C758A35" w:rsidR="003750DA" w:rsidRPr="00A87AED" w:rsidRDefault="00516123" w:rsidP="003750DA">
      <w:pPr>
        <w:pStyle w:val="ListParagraph"/>
        <w:numPr>
          <w:ilvl w:val="0"/>
          <w:numId w:val="22"/>
        </w:numPr>
        <w:rPr>
          <w:rFonts w:ascii="Century Gothic" w:hAnsi="Century Gothic" w:cs="Tahoma"/>
          <w:b/>
          <w:sz w:val="28"/>
          <w:szCs w:val="28"/>
          <w:u w:val="single"/>
        </w:rPr>
      </w:pPr>
      <w:r>
        <w:rPr>
          <w:rFonts w:ascii="Century Gothic" w:hAnsi="Century Gothic" w:cs="Tahoma"/>
        </w:rPr>
        <w:t xml:space="preserve">Marika </w:t>
      </w:r>
      <w:r w:rsidR="003750DA">
        <w:rPr>
          <w:rFonts w:ascii="Century Gothic" w:hAnsi="Century Gothic" w:cs="Tahoma"/>
        </w:rPr>
        <w:t xml:space="preserve">also shared an overview </w:t>
      </w:r>
      <w:r w:rsidR="005B0567">
        <w:rPr>
          <w:rFonts w:ascii="Century Gothic" w:hAnsi="Century Gothic" w:cs="Tahoma"/>
        </w:rPr>
        <w:t>of</w:t>
      </w:r>
      <w:r w:rsidR="003750DA">
        <w:rPr>
          <w:rFonts w:ascii="Century Gothic" w:hAnsi="Century Gothic" w:cs="Tahoma"/>
        </w:rPr>
        <w:t xml:space="preserve"> last year’s fund allocation across state programs</w:t>
      </w:r>
      <w:r w:rsidR="005B0567">
        <w:rPr>
          <w:rFonts w:ascii="Century Gothic" w:hAnsi="Century Gothic" w:cs="Tahoma"/>
        </w:rPr>
        <w:t xml:space="preserve"> for the West Palouse team</w:t>
      </w:r>
      <w:r w:rsidR="003750DA">
        <w:rPr>
          <w:rFonts w:ascii="Century Gothic" w:hAnsi="Century Gothic" w:cs="Tahoma"/>
        </w:rPr>
        <w:t xml:space="preserve">. </w:t>
      </w:r>
    </w:p>
    <w:p w14:paraId="1C3C1F35" w14:textId="7045DB9E" w:rsidR="00FF6B12" w:rsidRPr="003750DA" w:rsidRDefault="00D374B6" w:rsidP="003750DA">
      <w:pPr>
        <w:pStyle w:val="ListParagraph"/>
        <w:numPr>
          <w:ilvl w:val="0"/>
          <w:numId w:val="22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Each local work group can select up to 2 unique funding pools – cannot duplicate an existing national or state fund </w:t>
      </w:r>
      <w:r w:rsidR="00C2539D">
        <w:rPr>
          <w:rFonts w:ascii="Century Gothic" w:hAnsi="Century Gothic" w:cs="Tahoma"/>
        </w:rPr>
        <w:t>pool.</w:t>
      </w:r>
    </w:p>
    <w:p w14:paraId="59C0FC26" w14:textId="51B7EA65" w:rsidR="00967B99" w:rsidRPr="00B6388A" w:rsidRDefault="00097EC6" w:rsidP="00D5705E">
      <w:pPr>
        <w:pStyle w:val="ListParagraph"/>
        <w:numPr>
          <w:ilvl w:val="0"/>
          <w:numId w:val="22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Important to consider what is missing</w:t>
      </w:r>
      <w:r w:rsidR="00C2539D">
        <w:rPr>
          <w:rFonts w:ascii="Century Gothic" w:hAnsi="Century Gothic" w:cs="Tahoma"/>
        </w:rPr>
        <w:t xml:space="preserve"> and</w:t>
      </w:r>
      <w:r>
        <w:rPr>
          <w:rFonts w:ascii="Century Gothic" w:hAnsi="Century Gothic" w:cs="Tahoma"/>
        </w:rPr>
        <w:t xml:space="preserve"> </w:t>
      </w:r>
      <w:r w:rsidR="00C2539D">
        <w:rPr>
          <w:rFonts w:ascii="Century Gothic" w:hAnsi="Century Gothic" w:cs="Tahoma"/>
        </w:rPr>
        <w:t>where</w:t>
      </w:r>
      <w:r>
        <w:rPr>
          <w:rFonts w:ascii="Century Gothic" w:hAnsi="Century Gothic" w:cs="Tahoma"/>
        </w:rPr>
        <w:t xml:space="preserve"> the needs that are not covered </w:t>
      </w:r>
      <w:r w:rsidRPr="00B6388A">
        <w:rPr>
          <w:rFonts w:ascii="Century Gothic" w:hAnsi="Century Gothic" w:cs="Tahoma"/>
        </w:rPr>
        <w:t xml:space="preserve">in the National or State fund </w:t>
      </w:r>
      <w:r w:rsidR="00C2539D" w:rsidRPr="00B6388A">
        <w:rPr>
          <w:rFonts w:ascii="Century Gothic" w:hAnsi="Century Gothic" w:cs="Tahoma"/>
        </w:rPr>
        <w:t>pools</w:t>
      </w:r>
      <w:r w:rsidR="00C2539D">
        <w:rPr>
          <w:rFonts w:ascii="Century Gothic" w:hAnsi="Century Gothic" w:cs="Tahoma"/>
        </w:rPr>
        <w:t xml:space="preserve"> are</w:t>
      </w:r>
      <w:r w:rsidR="00C2539D" w:rsidRPr="00B6388A">
        <w:rPr>
          <w:rFonts w:ascii="Century Gothic" w:hAnsi="Century Gothic" w:cs="Tahoma"/>
        </w:rPr>
        <w:t>.</w:t>
      </w:r>
    </w:p>
    <w:p w14:paraId="5BE526B2" w14:textId="33718F77" w:rsidR="001C67CD" w:rsidRPr="00B6388A" w:rsidRDefault="00097EC6" w:rsidP="00BF5C19">
      <w:pPr>
        <w:pStyle w:val="ListParagraph"/>
        <w:numPr>
          <w:ilvl w:val="0"/>
          <w:numId w:val="22"/>
        </w:numPr>
        <w:rPr>
          <w:rFonts w:ascii="Century Gothic" w:hAnsi="Century Gothic" w:cs="Tahoma"/>
        </w:rPr>
      </w:pPr>
      <w:r w:rsidRPr="00B6388A">
        <w:rPr>
          <w:rFonts w:ascii="Century Gothic" w:hAnsi="Century Gothic" w:cs="Tahoma"/>
        </w:rPr>
        <w:t>Reviewed list of national and state fund pools</w:t>
      </w:r>
      <w:r w:rsidR="00DB731D" w:rsidRPr="00B6388A">
        <w:rPr>
          <w:rFonts w:ascii="Century Gothic" w:hAnsi="Century Gothic" w:cs="Tahoma"/>
        </w:rPr>
        <w:t xml:space="preserve"> (list provided by Marika</w:t>
      </w:r>
      <w:r w:rsidR="00BF5C19" w:rsidRPr="00B6388A">
        <w:rPr>
          <w:rFonts w:ascii="Century Gothic" w:hAnsi="Century Gothic" w:cs="Tahoma"/>
        </w:rPr>
        <w:t xml:space="preserve">). Marika discussed each fund pool and mentioned whether there is a history of application or approval for each category in the West Palouse area. </w:t>
      </w:r>
    </w:p>
    <w:p w14:paraId="5D4475D8" w14:textId="2669D328" w:rsidR="009F5A1E" w:rsidRPr="00A05653" w:rsidRDefault="009F5A1E" w:rsidP="00A05653">
      <w:pPr>
        <w:rPr>
          <w:rFonts w:ascii="Century Gothic" w:hAnsi="Century Gothic" w:cs="Tahoma"/>
          <w:b/>
        </w:rPr>
      </w:pPr>
    </w:p>
    <w:p w14:paraId="2A18892F" w14:textId="32E10DD2" w:rsidR="00FF784D" w:rsidRPr="00987E1C" w:rsidRDefault="00F709EA" w:rsidP="00987E1C">
      <w:pPr>
        <w:rPr>
          <w:rFonts w:ascii="Century Gothic" w:hAnsi="Century Gothic" w:cs="Tahoma"/>
          <w:b/>
        </w:rPr>
      </w:pPr>
      <w:r w:rsidRPr="00987E1C">
        <w:rPr>
          <w:rFonts w:ascii="Century Gothic" w:hAnsi="Century Gothic" w:cs="Tahoma"/>
          <w:b/>
        </w:rPr>
        <w:t>Pool by land use/resource concern</w:t>
      </w:r>
      <w:r w:rsidR="00FF784D" w:rsidRPr="00987E1C">
        <w:rPr>
          <w:rFonts w:ascii="Century Gothic" w:hAnsi="Century Gothic" w:cs="Tahoma"/>
          <w:b/>
        </w:rPr>
        <w:t xml:space="preserve"> chosen by</w:t>
      </w:r>
      <w:r w:rsidR="00D5705E" w:rsidRPr="00987E1C">
        <w:rPr>
          <w:rFonts w:ascii="Century Gothic" w:hAnsi="Century Gothic" w:cs="Tahoma"/>
          <w:b/>
        </w:rPr>
        <w:t xml:space="preserve"> the </w:t>
      </w:r>
      <w:r w:rsidR="000E2E62" w:rsidRPr="00987E1C">
        <w:rPr>
          <w:rFonts w:ascii="Century Gothic" w:hAnsi="Century Gothic" w:cs="Tahoma"/>
          <w:b/>
        </w:rPr>
        <w:t xml:space="preserve">West </w:t>
      </w:r>
      <w:r w:rsidR="00D5705E" w:rsidRPr="00987E1C">
        <w:rPr>
          <w:rFonts w:ascii="Century Gothic" w:hAnsi="Century Gothic" w:cs="Tahoma"/>
          <w:b/>
        </w:rPr>
        <w:t>Palouse LWG</w:t>
      </w:r>
      <w:r w:rsidR="00097EC6" w:rsidRPr="00987E1C">
        <w:rPr>
          <w:rFonts w:ascii="Century Gothic" w:hAnsi="Century Gothic" w:cs="Tahoma"/>
          <w:b/>
        </w:rPr>
        <w:t xml:space="preserve"> for FY 24</w:t>
      </w:r>
    </w:p>
    <w:p w14:paraId="64B606E2" w14:textId="3632EA10" w:rsidR="00FF784D" w:rsidRDefault="00FF784D" w:rsidP="00FF784D">
      <w:pPr>
        <w:rPr>
          <w:rFonts w:ascii="Century Gothic" w:hAnsi="Century Gothic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833"/>
        <w:gridCol w:w="2465"/>
        <w:gridCol w:w="2466"/>
      </w:tblGrid>
      <w:tr w:rsidR="00E148B0" w14:paraId="59594F9B" w14:textId="77777777" w:rsidTr="00D54847">
        <w:trPr>
          <w:trHeight w:val="431"/>
        </w:trPr>
        <w:tc>
          <w:tcPr>
            <w:tcW w:w="101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840C4" w14:textId="77777777" w:rsidR="00E148B0" w:rsidRDefault="00E148B0" w:rsidP="00D54847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West Palouse LWG Soil OM Depletion – 100%</w:t>
            </w:r>
          </w:p>
        </w:tc>
      </w:tr>
      <w:tr w:rsidR="00E148B0" w14:paraId="75A890EC" w14:textId="77777777" w:rsidTr="00D54847"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24FD42F" w14:textId="77777777" w:rsidR="00E148B0" w:rsidRDefault="00E148B0" w:rsidP="00D54847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Resource Concern Category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B8BF7F9" w14:textId="77777777" w:rsidR="00E148B0" w:rsidRPr="008043A0" w:rsidRDefault="00E148B0" w:rsidP="00D54847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Wind and Water Erosion – 25</w:t>
            </w:r>
            <w:r w:rsidRPr="008043A0">
              <w:rPr>
                <w:rFonts w:ascii="Century Gothic" w:hAnsi="Century Gothic" w:cs="Tahoma"/>
                <w:b/>
              </w:rPr>
              <w:t>%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3B4F0B0" w14:textId="77777777" w:rsidR="00E148B0" w:rsidRPr="008043A0" w:rsidRDefault="00E148B0" w:rsidP="00D54847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Wind and Water Erosion – 35</w:t>
            </w:r>
            <w:r w:rsidRPr="008043A0">
              <w:rPr>
                <w:rFonts w:ascii="Century Gothic" w:hAnsi="Century Gothic" w:cs="Tahoma"/>
                <w:b/>
              </w:rPr>
              <w:t>%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F82529F" w14:textId="77777777" w:rsidR="00E148B0" w:rsidRPr="008043A0" w:rsidRDefault="00E148B0" w:rsidP="00D54847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Livestock Production Limitation – 40</w:t>
            </w:r>
            <w:r w:rsidRPr="008043A0">
              <w:rPr>
                <w:rFonts w:ascii="Century Gothic" w:hAnsi="Century Gothic" w:cs="Tahoma"/>
                <w:b/>
              </w:rPr>
              <w:t>%</w:t>
            </w:r>
          </w:p>
        </w:tc>
      </w:tr>
      <w:tr w:rsidR="00E148B0" w14:paraId="35E2A4C4" w14:textId="77777777" w:rsidTr="00D54847">
        <w:trPr>
          <w:trHeight w:val="1629"/>
        </w:trPr>
        <w:tc>
          <w:tcPr>
            <w:tcW w:w="24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ECCB4FA" w14:textId="77777777" w:rsidR="00E148B0" w:rsidRDefault="00E148B0" w:rsidP="00D54847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lastRenderedPageBreak/>
              <w:t>Resource Concerns</w:t>
            </w:r>
          </w:p>
        </w:tc>
        <w:tc>
          <w:tcPr>
            <w:tcW w:w="2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E47D5C6" w14:textId="77777777" w:rsidR="00E148B0" w:rsidRDefault="00E148B0" w:rsidP="00D54847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Wind Erosion -100%</w:t>
            </w:r>
          </w:p>
        </w:tc>
        <w:tc>
          <w:tcPr>
            <w:tcW w:w="246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4E10FE7" w14:textId="77777777" w:rsidR="00E148B0" w:rsidRPr="00FF784D" w:rsidRDefault="00E148B0" w:rsidP="00D54847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Sheet and Rill Erosion – 100%</w:t>
            </w:r>
          </w:p>
          <w:p w14:paraId="592BFE3D" w14:textId="77777777" w:rsidR="00E148B0" w:rsidRDefault="00E148B0" w:rsidP="00D54847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46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7C54487" w14:textId="77777777" w:rsidR="00E148B0" w:rsidRDefault="00E148B0" w:rsidP="00D54847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Feed and Forage Balance - 50%,</w:t>
            </w:r>
          </w:p>
        </w:tc>
      </w:tr>
      <w:tr w:rsidR="00E148B0" w14:paraId="6A887BDE" w14:textId="77777777" w:rsidTr="00D54847">
        <w:trPr>
          <w:trHeight w:val="1629"/>
        </w:trPr>
        <w:tc>
          <w:tcPr>
            <w:tcW w:w="241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D7D61C" w14:textId="77777777" w:rsidR="00E148B0" w:rsidRDefault="00E148B0" w:rsidP="00D54847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2833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D3DC105" w14:textId="77777777" w:rsidR="00E148B0" w:rsidRPr="00FF784D" w:rsidRDefault="00E148B0" w:rsidP="00D54847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46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522B649" w14:textId="77777777" w:rsidR="00E148B0" w:rsidRPr="00FF784D" w:rsidRDefault="00E148B0" w:rsidP="00D54847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46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FB7BD5A" w14:textId="77777777" w:rsidR="00E148B0" w:rsidRPr="00FF784D" w:rsidRDefault="00E148B0" w:rsidP="00D54847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Inadequate Livestock Water Quantity, Quality, &amp; Distribution – 50%</w:t>
            </w:r>
          </w:p>
          <w:p w14:paraId="66E7ED53" w14:textId="77777777" w:rsidR="00E148B0" w:rsidRPr="00FF784D" w:rsidRDefault="00E148B0" w:rsidP="00D54847">
            <w:pPr>
              <w:jc w:val="center"/>
              <w:rPr>
                <w:rFonts w:ascii="Century Gothic" w:hAnsi="Century Gothic" w:cs="Tahoma"/>
              </w:rPr>
            </w:pPr>
          </w:p>
        </w:tc>
      </w:tr>
    </w:tbl>
    <w:p w14:paraId="2F04706F" w14:textId="1CFA8A82" w:rsidR="004B57EB" w:rsidRDefault="004B57EB" w:rsidP="00FF784D">
      <w:pPr>
        <w:rPr>
          <w:rFonts w:ascii="Century Gothic" w:hAnsi="Century Gothic" w:cs="Tahoma"/>
          <w:b/>
        </w:rPr>
      </w:pPr>
    </w:p>
    <w:p w14:paraId="7AEDC73A" w14:textId="77777777" w:rsidR="009F5A1E" w:rsidRDefault="009F5A1E" w:rsidP="00FF784D">
      <w:pPr>
        <w:rPr>
          <w:rFonts w:ascii="Century Gothic" w:hAnsi="Century Gothic" w:cs="Tahoma"/>
          <w:b/>
        </w:rPr>
      </w:pPr>
    </w:p>
    <w:p w14:paraId="62AF560C" w14:textId="2FCE8B54" w:rsidR="00706C56" w:rsidRDefault="00706C56" w:rsidP="00FF784D">
      <w:pPr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Additional Practices Needed</w:t>
      </w:r>
    </w:p>
    <w:p w14:paraId="4606E95E" w14:textId="08147585" w:rsidR="006045F1" w:rsidRPr="00192B26" w:rsidRDefault="00B620A1" w:rsidP="007B1450">
      <w:pPr>
        <w:pStyle w:val="ListParagraph"/>
        <w:numPr>
          <w:ilvl w:val="0"/>
          <w:numId w:val="4"/>
        </w:numPr>
        <w:rPr>
          <w:rFonts w:ascii="Century Gothic" w:hAnsi="Century Gothic" w:cs="Tahoma"/>
          <w:bCs/>
        </w:rPr>
      </w:pPr>
      <w:r w:rsidRPr="00192B26">
        <w:rPr>
          <w:rFonts w:ascii="Century Gothic" w:hAnsi="Century Gothic" w:cs="Tahoma"/>
          <w:bCs/>
        </w:rPr>
        <w:t xml:space="preserve">Brooke </w:t>
      </w:r>
      <w:r w:rsidR="00C4093E" w:rsidRPr="00192B26">
        <w:rPr>
          <w:rFonts w:ascii="Century Gothic" w:hAnsi="Century Gothic" w:cs="Tahoma"/>
          <w:bCs/>
        </w:rPr>
        <w:t xml:space="preserve">asked about </w:t>
      </w:r>
      <w:r w:rsidRPr="00192B26">
        <w:rPr>
          <w:rFonts w:ascii="Century Gothic" w:hAnsi="Century Gothic" w:cs="Tahoma"/>
          <w:bCs/>
        </w:rPr>
        <w:t xml:space="preserve">a potential </w:t>
      </w:r>
      <w:r w:rsidR="00C4093E" w:rsidRPr="00192B26">
        <w:rPr>
          <w:rFonts w:ascii="Century Gothic" w:hAnsi="Century Gothic" w:cs="Tahoma"/>
          <w:bCs/>
        </w:rPr>
        <w:t xml:space="preserve">fund pool for prevention or treatment of tree disease and pests in forestry, but Cari mentioned an overlap with existing fund pools. </w:t>
      </w:r>
      <w:r w:rsidR="00595301" w:rsidRPr="00192B26">
        <w:rPr>
          <w:rFonts w:ascii="Century Gothic" w:hAnsi="Century Gothic" w:cs="Tahoma"/>
          <w:bCs/>
        </w:rPr>
        <w:t xml:space="preserve">There is still a possibility that a forestry health practice can be </w:t>
      </w:r>
      <w:r w:rsidR="00ED32D6" w:rsidRPr="00192B26">
        <w:rPr>
          <w:rFonts w:ascii="Century Gothic" w:hAnsi="Century Gothic" w:cs="Tahoma"/>
          <w:bCs/>
        </w:rPr>
        <w:t xml:space="preserve">prioritized in the region </w:t>
      </w:r>
      <w:r w:rsidR="00FF73E0" w:rsidRPr="00192B26">
        <w:rPr>
          <w:rFonts w:ascii="Century Gothic" w:hAnsi="Century Gothic" w:cs="Tahoma"/>
          <w:bCs/>
        </w:rPr>
        <w:t>to</w:t>
      </w:r>
      <w:r w:rsidR="00ED32D6" w:rsidRPr="00192B26">
        <w:rPr>
          <w:rFonts w:ascii="Century Gothic" w:hAnsi="Century Gothic" w:cs="Tahoma"/>
          <w:bCs/>
        </w:rPr>
        <w:t xml:space="preserve"> address pest concerns and other similar issues. </w:t>
      </w:r>
    </w:p>
    <w:p w14:paraId="2BFF3E25" w14:textId="77777777" w:rsidR="00E148B0" w:rsidRDefault="00E148B0" w:rsidP="006B6EA8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628149C9" w14:textId="46C91A35" w:rsidR="006B6EA8" w:rsidRPr="006B6EA8" w:rsidRDefault="006B6EA8" w:rsidP="006B6EA8">
      <w:pPr>
        <w:rPr>
          <w:rFonts w:ascii="Century Gothic" w:hAnsi="Century Gothic" w:cs="Tahoma"/>
          <w:b/>
          <w:sz w:val="28"/>
          <w:szCs w:val="28"/>
          <w:u w:val="single"/>
        </w:rPr>
      </w:pPr>
      <w:r>
        <w:rPr>
          <w:rFonts w:ascii="Century Gothic" w:hAnsi="Century Gothic" w:cs="Tahoma"/>
          <w:b/>
          <w:sz w:val="28"/>
          <w:szCs w:val="28"/>
          <w:u w:val="single"/>
        </w:rPr>
        <w:t>Priority Resource Concerns</w:t>
      </w:r>
    </w:p>
    <w:p w14:paraId="14F8996F" w14:textId="50FF4EB2" w:rsidR="006B6EA8" w:rsidRPr="00ED32D6" w:rsidRDefault="00CC6890" w:rsidP="00ED32D6">
      <w:pPr>
        <w:pStyle w:val="ListParagraph"/>
        <w:numPr>
          <w:ilvl w:val="0"/>
          <w:numId w:val="4"/>
        </w:numPr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The LWG reviewed the list of resource concerns</w:t>
      </w:r>
      <w:r w:rsidR="00ED32D6">
        <w:rPr>
          <w:rFonts w:ascii="Century Gothic" w:hAnsi="Century Gothic" w:cs="Tahoma"/>
          <w:bCs/>
        </w:rPr>
        <w:t xml:space="preserve">. </w:t>
      </w:r>
      <w:r w:rsidR="00ED32D6" w:rsidRPr="00F05A4A">
        <w:rPr>
          <w:rFonts w:ascii="Century Gothic" w:hAnsi="Century Gothic" w:cs="Tahoma"/>
          <w:bCs/>
        </w:rPr>
        <w:t>The group decided to keep the proposed priority resource concern breakdown from the previous year</w:t>
      </w:r>
      <w:r w:rsidR="00ED32D6">
        <w:rPr>
          <w:rFonts w:ascii="Century Gothic" w:hAnsi="Century Gothic" w:cs="Tahoma"/>
          <w:bCs/>
        </w:rPr>
        <w:t xml:space="preserve"> (shown above)</w:t>
      </w:r>
    </w:p>
    <w:p w14:paraId="0D50ED25" w14:textId="74BC073C" w:rsidR="00F05A4A" w:rsidRPr="00ED32D6" w:rsidRDefault="00CC6890" w:rsidP="006F3DA9">
      <w:pPr>
        <w:pStyle w:val="ListParagraph"/>
        <w:numPr>
          <w:ilvl w:val="0"/>
          <w:numId w:val="4"/>
        </w:numPr>
        <w:rPr>
          <w:rFonts w:ascii="Century Gothic" w:hAnsi="Century Gothic" w:cs="Tahoma"/>
          <w:b/>
          <w:bCs/>
          <w:sz w:val="28"/>
          <w:szCs w:val="28"/>
          <w:u w:val="single"/>
        </w:rPr>
      </w:pPr>
      <w:r w:rsidRPr="00ED32D6">
        <w:rPr>
          <w:rFonts w:ascii="Century Gothic" w:hAnsi="Century Gothic" w:cs="Tahoma"/>
          <w:bCs/>
        </w:rPr>
        <w:t xml:space="preserve">LWG </w:t>
      </w:r>
      <w:r w:rsidR="00D44328">
        <w:rPr>
          <w:rFonts w:ascii="Century Gothic" w:hAnsi="Century Gothic" w:cs="Tahoma"/>
          <w:bCs/>
        </w:rPr>
        <w:t>reviewed</w:t>
      </w:r>
      <w:r w:rsidRPr="00ED32D6">
        <w:rPr>
          <w:rFonts w:ascii="Century Gothic" w:hAnsi="Century Gothic" w:cs="Tahoma"/>
          <w:bCs/>
        </w:rPr>
        <w:t xml:space="preserve"> the </w:t>
      </w:r>
      <w:r w:rsidR="00D44328">
        <w:rPr>
          <w:rFonts w:ascii="Century Gothic" w:hAnsi="Century Gothic" w:cs="Tahoma"/>
          <w:bCs/>
        </w:rPr>
        <w:t xml:space="preserve">previous year’s </w:t>
      </w:r>
      <w:r w:rsidRPr="00ED32D6">
        <w:rPr>
          <w:rFonts w:ascii="Century Gothic" w:hAnsi="Century Gothic" w:cs="Tahoma"/>
          <w:bCs/>
        </w:rPr>
        <w:t>top 5 resource concerns</w:t>
      </w:r>
      <w:r w:rsidR="00103CE0" w:rsidRPr="00ED32D6">
        <w:rPr>
          <w:rFonts w:ascii="Century Gothic" w:hAnsi="Century Gothic" w:cs="Tahoma"/>
          <w:bCs/>
        </w:rPr>
        <w:t xml:space="preserve"> and associated land uses</w:t>
      </w:r>
      <w:r w:rsidR="00D44328">
        <w:rPr>
          <w:rFonts w:ascii="Century Gothic" w:hAnsi="Century Gothic" w:cs="Tahoma"/>
          <w:bCs/>
        </w:rPr>
        <w:t xml:space="preserve">. Discussed </w:t>
      </w:r>
      <w:r w:rsidR="00BD5FFE">
        <w:rPr>
          <w:rFonts w:ascii="Century Gothic" w:hAnsi="Century Gothic" w:cs="Tahoma"/>
          <w:bCs/>
        </w:rPr>
        <w:t>the existing resource concerns</w:t>
      </w:r>
      <w:r w:rsidR="00D0543C">
        <w:rPr>
          <w:rFonts w:ascii="Century Gothic" w:hAnsi="Century Gothic" w:cs="Tahoma"/>
          <w:bCs/>
        </w:rPr>
        <w:t xml:space="preserve">, re-evaluated resource concerns and ranked: </w:t>
      </w:r>
      <w:r w:rsidR="00CF2C9D">
        <w:rPr>
          <w:rFonts w:ascii="Century Gothic" w:hAnsi="Century Gothic" w:cs="Tahoma"/>
          <w:bCs/>
        </w:rPr>
        <w:t>wind and water erosion,</w:t>
      </w:r>
      <w:r w:rsidR="00A42E74">
        <w:rPr>
          <w:rFonts w:ascii="Century Gothic" w:hAnsi="Century Gothic" w:cs="Tahoma"/>
          <w:bCs/>
        </w:rPr>
        <w:t xml:space="preserve"> fire management, </w:t>
      </w:r>
      <w:r w:rsidR="00193A21">
        <w:rPr>
          <w:rFonts w:ascii="Century Gothic" w:hAnsi="Century Gothic" w:cs="Tahoma"/>
          <w:bCs/>
        </w:rPr>
        <w:t>livestock production</w:t>
      </w:r>
      <w:r w:rsidR="000D6A5A">
        <w:rPr>
          <w:rFonts w:ascii="Century Gothic" w:hAnsi="Century Gothic" w:cs="Tahoma"/>
          <w:bCs/>
        </w:rPr>
        <w:t xml:space="preserve"> limitation</w:t>
      </w:r>
      <w:r w:rsidR="00A42E74">
        <w:rPr>
          <w:rFonts w:ascii="Century Gothic" w:hAnsi="Century Gothic" w:cs="Tahoma"/>
          <w:bCs/>
        </w:rPr>
        <w:t>,</w:t>
      </w:r>
      <w:r w:rsidR="00193A21">
        <w:rPr>
          <w:rFonts w:ascii="Century Gothic" w:hAnsi="Century Gothic" w:cs="Tahoma"/>
          <w:bCs/>
        </w:rPr>
        <w:t xml:space="preserve"> </w:t>
      </w:r>
      <w:r w:rsidR="00CF2C9D">
        <w:rPr>
          <w:rFonts w:ascii="Century Gothic" w:hAnsi="Century Gothic" w:cs="Tahoma"/>
          <w:bCs/>
        </w:rPr>
        <w:t>soil quality limitations, source water depletion</w:t>
      </w:r>
      <w:r w:rsidR="000D6A5A">
        <w:rPr>
          <w:rFonts w:ascii="Century Gothic" w:hAnsi="Century Gothic" w:cs="Tahoma"/>
          <w:bCs/>
        </w:rPr>
        <w:t xml:space="preserve"> </w:t>
      </w:r>
      <w:r w:rsidR="00CF2C9D">
        <w:rPr>
          <w:rFonts w:ascii="Century Gothic" w:hAnsi="Century Gothic" w:cs="Tahoma"/>
          <w:bCs/>
        </w:rPr>
        <w:t>(in order)</w:t>
      </w:r>
    </w:p>
    <w:p w14:paraId="310D5041" w14:textId="74A65C7C" w:rsidR="00CC6890" w:rsidRPr="00CC6890" w:rsidRDefault="00CC6890" w:rsidP="006B6EA8">
      <w:pPr>
        <w:pStyle w:val="ListParagraph"/>
        <w:numPr>
          <w:ilvl w:val="0"/>
          <w:numId w:val="4"/>
        </w:numPr>
        <w:rPr>
          <w:rFonts w:ascii="Century Gothic" w:hAnsi="Century Gothic" w:cs="Tahoma"/>
          <w:b/>
          <w:sz w:val="28"/>
          <w:szCs w:val="28"/>
          <w:u w:val="single"/>
        </w:rPr>
      </w:pPr>
    </w:p>
    <w:p w14:paraId="45EAF9E3" w14:textId="77777777" w:rsidR="006B6EA8" w:rsidRDefault="006B6EA8" w:rsidP="00FF784D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0B1C104A" w14:textId="2BF13B32" w:rsidR="00493E7B" w:rsidRPr="006B6EA8" w:rsidRDefault="006B6EA8" w:rsidP="00FF784D">
      <w:pPr>
        <w:rPr>
          <w:rFonts w:ascii="Century Gothic" w:hAnsi="Century Gothic" w:cs="Tahoma"/>
          <w:b/>
          <w:sz w:val="28"/>
          <w:szCs w:val="28"/>
          <w:u w:val="single"/>
        </w:rPr>
      </w:pPr>
      <w:r w:rsidRPr="006B6EA8">
        <w:rPr>
          <w:rFonts w:ascii="Century Gothic" w:hAnsi="Century Gothic" w:cs="Tahoma"/>
          <w:b/>
          <w:sz w:val="28"/>
          <w:szCs w:val="28"/>
          <w:u w:val="single"/>
        </w:rPr>
        <w:t>IRA Funding</w:t>
      </w:r>
      <w:r>
        <w:rPr>
          <w:rFonts w:ascii="Century Gothic" w:hAnsi="Century Gothic" w:cs="Tahoma"/>
          <w:b/>
          <w:sz w:val="28"/>
          <w:szCs w:val="28"/>
          <w:u w:val="single"/>
        </w:rPr>
        <w:t xml:space="preserve"> Overview and Proposals</w:t>
      </w:r>
    </w:p>
    <w:p w14:paraId="129435CA" w14:textId="746A3E03" w:rsidR="002B49C3" w:rsidRDefault="00B04B7E" w:rsidP="009837D3">
      <w:pPr>
        <w:pStyle w:val="ListParagraph"/>
        <w:numPr>
          <w:ilvl w:val="0"/>
          <w:numId w:val="4"/>
        </w:numPr>
        <w:rPr>
          <w:rFonts w:ascii="Century Gothic" w:hAnsi="Century Gothic" w:cs="Tahoma"/>
          <w:bCs/>
        </w:rPr>
      </w:pPr>
      <w:proofErr w:type="gramStart"/>
      <w:r w:rsidRPr="00B04B7E">
        <w:rPr>
          <w:rFonts w:ascii="Century Gothic" w:hAnsi="Century Gothic" w:cs="Tahoma"/>
          <w:bCs/>
        </w:rPr>
        <w:t>New</w:t>
      </w:r>
      <w:proofErr w:type="gramEnd"/>
      <w:r w:rsidRPr="00B04B7E">
        <w:rPr>
          <w:rFonts w:ascii="Century Gothic" w:hAnsi="Century Gothic" w:cs="Tahoma"/>
          <w:bCs/>
        </w:rPr>
        <w:t xml:space="preserve"> this year, the LWG has an opportunity to share proposals. </w:t>
      </w:r>
      <w:r>
        <w:rPr>
          <w:rFonts w:ascii="Century Gothic" w:hAnsi="Century Gothic" w:cs="Tahoma"/>
          <w:bCs/>
        </w:rPr>
        <w:t>“The Inflation Reduction Act (IRA) is an investment in climate and clean energy, designed to promote climate smart, agricultural and resource concern policies.”</w:t>
      </w:r>
      <w:r w:rsidR="00FD7A38">
        <w:rPr>
          <w:rFonts w:ascii="Century Gothic" w:hAnsi="Century Gothic" w:cs="Tahoma"/>
          <w:bCs/>
        </w:rPr>
        <w:t xml:space="preserve"> </w:t>
      </w:r>
      <w:r w:rsidR="00EE0478">
        <w:rPr>
          <w:rFonts w:ascii="Century Gothic" w:hAnsi="Century Gothic" w:cs="Tahoma"/>
          <w:bCs/>
        </w:rPr>
        <w:t>IRA funded projects need to meet the requirements of one of the four priority categories.</w:t>
      </w:r>
      <w:r w:rsidR="00556143">
        <w:rPr>
          <w:rFonts w:ascii="Century Gothic" w:hAnsi="Century Gothic" w:cs="Tahoma"/>
          <w:bCs/>
        </w:rPr>
        <w:t xml:space="preserve"> </w:t>
      </w:r>
    </w:p>
    <w:p w14:paraId="050FDD16" w14:textId="3AFE1230" w:rsidR="009837D3" w:rsidRDefault="00FF73E0" w:rsidP="009837D3">
      <w:pPr>
        <w:pStyle w:val="ListParagraph"/>
        <w:numPr>
          <w:ilvl w:val="0"/>
          <w:numId w:val="4"/>
        </w:numPr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The group</w:t>
      </w:r>
      <w:r w:rsidR="004567B6">
        <w:rPr>
          <w:rFonts w:ascii="Century Gothic" w:hAnsi="Century Gothic" w:cs="Tahoma"/>
          <w:bCs/>
        </w:rPr>
        <w:t xml:space="preserve"> discussed preliminary requirements for potential IRA projects</w:t>
      </w:r>
      <w:r w:rsidR="007B4926">
        <w:rPr>
          <w:rFonts w:ascii="Century Gothic" w:hAnsi="Century Gothic" w:cs="Tahoma"/>
          <w:bCs/>
        </w:rPr>
        <w:t xml:space="preserve">, gave </w:t>
      </w:r>
      <w:r w:rsidR="009F137E">
        <w:rPr>
          <w:rFonts w:ascii="Century Gothic" w:hAnsi="Century Gothic" w:cs="Tahoma"/>
          <w:bCs/>
        </w:rPr>
        <w:t xml:space="preserve">some insight on how NRCS and other groups can coordinate projects </w:t>
      </w:r>
      <w:r w:rsidR="00C45D56">
        <w:rPr>
          <w:rFonts w:ascii="Century Gothic" w:hAnsi="Century Gothic" w:cs="Tahoma"/>
          <w:bCs/>
        </w:rPr>
        <w:t>to</w:t>
      </w:r>
      <w:r w:rsidR="0010479D">
        <w:rPr>
          <w:rFonts w:ascii="Century Gothic" w:hAnsi="Century Gothic" w:cs="Tahoma"/>
          <w:bCs/>
        </w:rPr>
        <w:t xml:space="preserve"> get </w:t>
      </w:r>
      <w:r w:rsidR="00C45D56">
        <w:rPr>
          <w:rFonts w:ascii="Century Gothic" w:hAnsi="Century Gothic" w:cs="Tahoma"/>
          <w:bCs/>
        </w:rPr>
        <w:t>proposals</w:t>
      </w:r>
      <w:r w:rsidR="0010479D">
        <w:rPr>
          <w:rFonts w:ascii="Century Gothic" w:hAnsi="Century Gothic" w:cs="Tahoma"/>
          <w:bCs/>
        </w:rPr>
        <w:t xml:space="preserve"> approved. </w:t>
      </w:r>
    </w:p>
    <w:p w14:paraId="69BD29CC" w14:textId="77777777" w:rsidR="00C45D56" w:rsidRPr="009837D3" w:rsidRDefault="00C45D56" w:rsidP="009837D3">
      <w:pPr>
        <w:pStyle w:val="ListParagraph"/>
        <w:numPr>
          <w:ilvl w:val="0"/>
          <w:numId w:val="4"/>
        </w:numPr>
        <w:rPr>
          <w:rFonts w:ascii="Century Gothic" w:hAnsi="Century Gothic" w:cs="Tahoma"/>
          <w:bCs/>
        </w:rPr>
      </w:pPr>
    </w:p>
    <w:p w14:paraId="0B0C1313" w14:textId="60E38E00" w:rsidR="006B6EA8" w:rsidRDefault="006B6EA8" w:rsidP="007144B5">
      <w:pPr>
        <w:rPr>
          <w:rFonts w:ascii="Century Gothic" w:hAnsi="Century Gothic" w:cs="Tahoma"/>
          <w:b/>
          <w:sz w:val="28"/>
          <w:szCs w:val="28"/>
          <w:u w:val="single"/>
        </w:rPr>
      </w:pPr>
      <w:r>
        <w:rPr>
          <w:rFonts w:ascii="Century Gothic" w:hAnsi="Century Gothic" w:cs="Tahoma"/>
          <w:b/>
          <w:sz w:val="28"/>
          <w:szCs w:val="28"/>
          <w:u w:val="single"/>
        </w:rPr>
        <w:t>Other Updates</w:t>
      </w:r>
    </w:p>
    <w:p w14:paraId="42B58B54" w14:textId="3E5426E3" w:rsidR="00C02B56" w:rsidRPr="00246747" w:rsidRDefault="009238D1" w:rsidP="00246747">
      <w:pPr>
        <w:pStyle w:val="ListParagraph"/>
        <w:numPr>
          <w:ilvl w:val="0"/>
          <w:numId w:val="4"/>
        </w:numPr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 xml:space="preserve">WSCC and DFW have prioritized wildlife habitat funding, </w:t>
      </w:r>
      <w:r w:rsidR="00E87C3D">
        <w:rPr>
          <w:rFonts w:ascii="Century Gothic" w:hAnsi="Century Gothic" w:cs="Tahoma"/>
          <w:bCs/>
        </w:rPr>
        <w:t xml:space="preserve">including fire recovery. WSCC saw an increase in opportunities for forest health funding </w:t>
      </w:r>
      <w:r w:rsidR="0085532C">
        <w:rPr>
          <w:rFonts w:ascii="Century Gothic" w:hAnsi="Century Gothic" w:cs="Tahoma"/>
          <w:bCs/>
        </w:rPr>
        <w:t>and Firewise projects</w:t>
      </w:r>
      <w:r w:rsidR="00644134">
        <w:rPr>
          <w:rFonts w:ascii="Century Gothic" w:hAnsi="Century Gothic" w:cs="Tahoma"/>
          <w:bCs/>
        </w:rPr>
        <w:t xml:space="preserve">. </w:t>
      </w:r>
    </w:p>
    <w:p w14:paraId="00EBAED9" w14:textId="405BB568" w:rsidR="006B6EA8" w:rsidRPr="00CF424C" w:rsidRDefault="00B93159" w:rsidP="00CF424C">
      <w:pPr>
        <w:pStyle w:val="ListParagraph"/>
        <w:numPr>
          <w:ilvl w:val="0"/>
          <w:numId w:val="4"/>
        </w:numPr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July 1</w:t>
      </w:r>
      <w:r w:rsidRPr="00B93159">
        <w:rPr>
          <w:rFonts w:ascii="Century Gothic" w:hAnsi="Century Gothic" w:cs="Tahoma"/>
          <w:bCs/>
          <w:vertAlign w:val="superscript"/>
        </w:rPr>
        <w:t>st</w:t>
      </w:r>
      <w:r>
        <w:rPr>
          <w:rFonts w:ascii="Century Gothic" w:hAnsi="Century Gothic" w:cs="Tahoma"/>
          <w:bCs/>
        </w:rPr>
        <w:t xml:space="preserve"> DOE will introduce online applications for burn permits</w:t>
      </w:r>
      <w:r w:rsidR="00065251">
        <w:rPr>
          <w:rFonts w:ascii="Century Gothic" w:hAnsi="Century Gothic" w:cs="Tahoma"/>
          <w:bCs/>
        </w:rPr>
        <w:t xml:space="preserve"> </w:t>
      </w:r>
      <w:proofErr w:type="gramStart"/>
      <w:r w:rsidR="00065251">
        <w:rPr>
          <w:rFonts w:ascii="Century Gothic" w:hAnsi="Century Gothic" w:cs="Tahoma"/>
          <w:bCs/>
        </w:rPr>
        <w:t>in order to</w:t>
      </w:r>
      <w:proofErr w:type="gramEnd"/>
      <w:r w:rsidR="00065251">
        <w:rPr>
          <w:rFonts w:ascii="Century Gothic" w:hAnsi="Century Gothic" w:cs="Tahoma"/>
          <w:bCs/>
        </w:rPr>
        <w:t xml:space="preserve"> speed up the approval process and address air quality. </w:t>
      </w:r>
      <w:r w:rsidR="009238D1" w:rsidRPr="00CF424C">
        <w:rPr>
          <w:rFonts w:ascii="Century Gothic" w:hAnsi="Century Gothic" w:cs="Tahoma"/>
          <w:bCs/>
        </w:rPr>
        <w:br/>
      </w:r>
    </w:p>
    <w:p w14:paraId="49FF68CD" w14:textId="69446BE2" w:rsidR="007144B5" w:rsidRPr="001E583A" w:rsidRDefault="00D25EE4" w:rsidP="007144B5">
      <w:pPr>
        <w:rPr>
          <w:rFonts w:ascii="Century Gothic" w:hAnsi="Century Gothic" w:cs="Tahoma"/>
          <w:b/>
          <w:sz w:val="28"/>
          <w:szCs w:val="28"/>
          <w:u w:val="single"/>
        </w:rPr>
      </w:pPr>
      <w:r w:rsidRPr="001E583A">
        <w:rPr>
          <w:rFonts w:ascii="Century Gothic" w:hAnsi="Century Gothic" w:cs="Tahoma"/>
          <w:b/>
          <w:sz w:val="28"/>
          <w:szCs w:val="28"/>
          <w:u w:val="single"/>
        </w:rPr>
        <w:lastRenderedPageBreak/>
        <w:t xml:space="preserve">Next Steps, </w:t>
      </w:r>
      <w:r w:rsidR="007144B5" w:rsidRPr="001E583A">
        <w:rPr>
          <w:rFonts w:ascii="Century Gothic" w:hAnsi="Century Gothic" w:cs="Tahoma"/>
          <w:b/>
          <w:sz w:val="28"/>
          <w:szCs w:val="28"/>
          <w:u w:val="single"/>
        </w:rPr>
        <w:t xml:space="preserve">Closing Comments &amp; Adjourn </w:t>
      </w:r>
    </w:p>
    <w:p w14:paraId="5501E253" w14:textId="77777777" w:rsidR="005A4872" w:rsidRDefault="00666DAF" w:rsidP="00F102B6">
      <w:pPr>
        <w:pStyle w:val="ListParagraph"/>
        <w:numPr>
          <w:ilvl w:val="0"/>
          <w:numId w:val="4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Attendees were encouraged to reach out to LCCD if they had a project proposal or wanted to </w:t>
      </w:r>
      <w:r w:rsidR="005A4872">
        <w:rPr>
          <w:rFonts w:ascii="Century Gothic" w:hAnsi="Century Gothic" w:cs="Tahoma"/>
        </w:rPr>
        <w:t xml:space="preserve">collaborate with outreach tasks. </w:t>
      </w:r>
    </w:p>
    <w:p w14:paraId="1A4C53A5" w14:textId="404FEB47" w:rsidR="0054049A" w:rsidRPr="00F102B6" w:rsidRDefault="00192B26" w:rsidP="00F102B6">
      <w:pPr>
        <w:pStyle w:val="ListParagraph"/>
        <w:numPr>
          <w:ilvl w:val="0"/>
          <w:numId w:val="4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Next year the LWG will meet in Ritzville. </w:t>
      </w:r>
      <w:r w:rsidR="00666DAF">
        <w:rPr>
          <w:rFonts w:ascii="Century Gothic" w:hAnsi="Century Gothic" w:cs="Tahoma"/>
        </w:rPr>
        <w:t>The meeting</w:t>
      </w:r>
      <w:r>
        <w:rPr>
          <w:rFonts w:ascii="Century Gothic" w:hAnsi="Century Gothic" w:cs="Tahoma"/>
        </w:rPr>
        <w:t xml:space="preserve"> adjourned at 10:55am. </w:t>
      </w:r>
    </w:p>
    <w:sectPr w:rsidR="0054049A" w:rsidRPr="00F102B6" w:rsidSect="005C0130">
      <w:type w:val="continuous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7B03" w14:textId="77777777" w:rsidR="00E15B46" w:rsidRDefault="00E15B46">
      <w:r>
        <w:separator/>
      </w:r>
    </w:p>
  </w:endnote>
  <w:endnote w:type="continuationSeparator" w:id="0">
    <w:p w14:paraId="06ABDDD5" w14:textId="77777777" w:rsidR="00E15B46" w:rsidRDefault="00E1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Chancery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F3FC" w14:textId="77777777" w:rsidR="00E15B46" w:rsidRDefault="00E15B46">
      <w:r>
        <w:separator/>
      </w:r>
    </w:p>
  </w:footnote>
  <w:footnote w:type="continuationSeparator" w:id="0">
    <w:p w14:paraId="3365DC15" w14:textId="77777777" w:rsidR="00E15B46" w:rsidRDefault="00E1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023"/>
    <w:multiLevelType w:val="hybridMultilevel"/>
    <w:tmpl w:val="C36ED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C2135"/>
    <w:multiLevelType w:val="hybridMultilevel"/>
    <w:tmpl w:val="503A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B35"/>
    <w:multiLevelType w:val="hybridMultilevel"/>
    <w:tmpl w:val="0EA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08B7"/>
    <w:multiLevelType w:val="hybridMultilevel"/>
    <w:tmpl w:val="53402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748"/>
    <w:multiLevelType w:val="hybridMultilevel"/>
    <w:tmpl w:val="9B5A44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002BB"/>
    <w:multiLevelType w:val="hybridMultilevel"/>
    <w:tmpl w:val="D246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2CB3"/>
    <w:multiLevelType w:val="hybridMultilevel"/>
    <w:tmpl w:val="1322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C16DC"/>
    <w:multiLevelType w:val="hybridMultilevel"/>
    <w:tmpl w:val="60B0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85E"/>
    <w:multiLevelType w:val="hybridMultilevel"/>
    <w:tmpl w:val="83B6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42BF7"/>
    <w:multiLevelType w:val="hybridMultilevel"/>
    <w:tmpl w:val="7A18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457B"/>
    <w:multiLevelType w:val="hybridMultilevel"/>
    <w:tmpl w:val="A8100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225F5B"/>
    <w:multiLevelType w:val="hybridMultilevel"/>
    <w:tmpl w:val="DA50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745A9"/>
    <w:multiLevelType w:val="hybridMultilevel"/>
    <w:tmpl w:val="2A26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759A2"/>
    <w:multiLevelType w:val="hybridMultilevel"/>
    <w:tmpl w:val="ECDC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43B2E"/>
    <w:multiLevelType w:val="hybridMultilevel"/>
    <w:tmpl w:val="18247C86"/>
    <w:lvl w:ilvl="0" w:tplc="2FDC94FC">
      <w:start w:val="360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Arial" w:hint="default"/>
        <w:outline w:val="0"/>
        <w:shadow w:val="0"/>
        <w:emboss w:val="0"/>
        <w:imprint w:val="0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53E03"/>
    <w:multiLevelType w:val="hybridMultilevel"/>
    <w:tmpl w:val="505A1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D26DFA"/>
    <w:multiLevelType w:val="hybridMultilevel"/>
    <w:tmpl w:val="9EBE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36A1"/>
    <w:multiLevelType w:val="hybridMultilevel"/>
    <w:tmpl w:val="BBA8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75708"/>
    <w:multiLevelType w:val="hybridMultilevel"/>
    <w:tmpl w:val="1E9C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B7665"/>
    <w:multiLevelType w:val="hybridMultilevel"/>
    <w:tmpl w:val="BF08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12409"/>
    <w:multiLevelType w:val="hybridMultilevel"/>
    <w:tmpl w:val="35F2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93887"/>
    <w:multiLevelType w:val="hybridMultilevel"/>
    <w:tmpl w:val="91F2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10045">
    <w:abstractNumId w:val="3"/>
  </w:num>
  <w:num w:numId="2" w16cid:durableId="1336879423">
    <w:abstractNumId w:val="8"/>
  </w:num>
  <w:num w:numId="3" w16cid:durableId="1856071362">
    <w:abstractNumId w:val="19"/>
  </w:num>
  <w:num w:numId="4" w16cid:durableId="1376545565">
    <w:abstractNumId w:val="9"/>
  </w:num>
  <w:num w:numId="5" w16cid:durableId="1913156061">
    <w:abstractNumId w:val="14"/>
  </w:num>
  <w:num w:numId="6" w16cid:durableId="2075153179">
    <w:abstractNumId w:val="5"/>
  </w:num>
  <w:num w:numId="7" w16cid:durableId="37780514">
    <w:abstractNumId w:val="0"/>
  </w:num>
  <w:num w:numId="8" w16cid:durableId="82458907">
    <w:abstractNumId w:val="15"/>
  </w:num>
  <w:num w:numId="9" w16cid:durableId="577204284">
    <w:abstractNumId w:val="6"/>
  </w:num>
  <w:num w:numId="10" w16cid:durableId="1432044847">
    <w:abstractNumId w:val="10"/>
  </w:num>
  <w:num w:numId="11" w16cid:durableId="1658075276">
    <w:abstractNumId w:val="16"/>
  </w:num>
  <w:num w:numId="12" w16cid:durableId="398481800">
    <w:abstractNumId w:val="18"/>
  </w:num>
  <w:num w:numId="13" w16cid:durableId="1907910689">
    <w:abstractNumId w:val="1"/>
  </w:num>
  <w:num w:numId="14" w16cid:durableId="548733222">
    <w:abstractNumId w:val="4"/>
  </w:num>
  <w:num w:numId="15" w16cid:durableId="1599632348">
    <w:abstractNumId w:val="12"/>
  </w:num>
  <w:num w:numId="16" w16cid:durableId="866217776">
    <w:abstractNumId w:val="7"/>
  </w:num>
  <w:num w:numId="17" w16cid:durableId="1639918925">
    <w:abstractNumId w:val="13"/>
  </w:num>
  <w:num w:numId="18" w16cid:durableId="1062488820">
    <w:abstractNumId w:val="17"/>
  </w:num>
  <w:num w:numId="19" w16cid:durableId="752162302">
    <w:abstractNumId w:val="2"/>
  </w:num>
  <w:num w:numId="20" w16cid:durableId="1803109993">
    <w:abstractNumId w:val="11"/>
  </w:num>
  <w:num w:numId="21" w16cid:durableId="1137186642">
    <w:abstractNumId w:val="21"/>
  </w:num>
  <w:num w:numId="22" w16cid:durableId="80998356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 stroke="f">
      <v:fill color="white"/>
      <v:stroke on="f"/>
      <v:textbox style="layout-flow:vertical;mso-layout-flow-alt:bottom-to-top"/>
      <o:colormru v:ext="edit" colors="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A4"/>
    <w:rsid w:val="00010C0E"/>
    <w:rsid w:val="000161F9"/>
    <w:rsid w:val="00017292"/>
    <w:rsid w:val="000219C9"/>
    <w:rsid w:val="000265EA"/>
    <w:rsid w:val="00031CD6"/>
    <w:rsid w:val="00033469"/>
    <w:rsid w:val="000341A5"/>
    <w:rsid w:val="00037895"/>
    <w:rsid w:val="0004066F"/>
    <w:rsid w:val="00041B05"/>
    <w:rsid w:val="000446E9"/>
    <w:rsid w:val="00047A12"/>
    <w:rsid w:val="0005198E"/>
    <w:rsid w:val="00053A97"/>
    <w:rsid w:val="00055BC7"/>
    <w:rsid w:val="00060292"/>
    <w:rsid w:val="00065251"/>
    <w:rsid w:val="00070051"/>
    <w:rsid w:val="000704F6"/>
    <w:rsid w:val="00074E09"/>
    <w:rsid w:val="00075DB6"/>
    <w:rsid w:val="000762EA"/>
    <w:rsid w:val="00077EB2"/>
    <w:rsid w:val="0008151D"/>
    <w:rsid w:val="000844BB"/>
    <w:rsid w:val="00086920"/>
    <w:rsid w:val="000911E8"/>
    <w:rsid w:val="00094DAC"/>
    <w:rsid w:val="0009671D"/>
    <w:rsid w:val="00097EC6"/>
    <w:rsid w:val="000A0FA6"/>
    <w:rsid w:val="000A158F"/>
    <w:rsid w:val="000A16D8"/>
    <w:rsid w:val="000A1A35"/>
    <w:rsid w:val="000A22DA"/>
    <w:rsid w:val="000A49FE"/>
    <w:rsid w:val="000A7574"/>
    <w:rsid w:val="000B3968"/>
    <w:rsid w:val="000B5E1B"/>
    <w:rsid w:val="000B7EBC"/>
    <w:rsid w:val="000C06EB"/>
    <w:rsid w:val="000C0789"/>
    <w:rsid w:val="000D1542"/>
    <w:rsid w:val="000D21B0"/>
    <w:rsid w:val="000D23D5"/>
    <w:rsid w:val="000D52A9"/>
    <w:rsid w:val="000D6A5A"/>
    <w:rsid w:val="000E03CA"/>
    <w:rsid w:val="000E2E62"/>
    <w:rsid w:val="000E4D6F"/>
    <w:rsid w:val="000E4E22"/>
    <w:rsid w:val="000E51B1"/>
    <w:rsid w:val="000E5995"/>
    <w:rsid w:val="000F22B3"/>
    <w:rsid w:val="000F25AE"/>
    <w:rsid w:val="000F2B19"/>
    <w:rsid w:val="000F46F9"/>
    <w:rsid w:val="000F5ADB"/>
    <w:rsid w:val="000F7B86"/>
    <w:rsid w:val="001014AD"/>
    <w:rsid w:val="0010343A"/>
    <w:rsid w:val="00103CE0"/>
    <w:rsid w:val="0010479D"/>
    <w:rsid w:val="00112E2B"/>
    <w:rsid w:val="00113A1E"/>
    <w:rsid w:val="00113DDE"/>
    <w:rsid w:val="00121D31"/>
    <w:rsid w:val="00122BD2"/>
    <w:rsid w:val="0012360D"/>
    <w:rsid w:val="00123FB5"/>
    <w:rsid w:val="001242A4"/>
    <w:rsid w:val="00124FCB"/>
    <w:rsid w:val="00125AD1"/>
    <w:rsid w:val="001271EC"/>
    <w:rsid w:val="001311C0"/>
    <w:rsid w:val="00132312"/>
    <w:rsid w:val="00136069"/>
    <w:rsid w:val="00136F80"/>
    <w:rsid w:val="00137317"/>
    <w:rsid w:val="00141B22"/>
    <w:rsid w:val="00141E05"/>
    <w:rsid w:val="0014295F"/>
    <w:rsid w:val="00142ACB"/>
    <w:rsid w:val="0015088A"/>
    <w:rsid w:val="00150C3D"/>
    <w:rsid w:val="0015308E"/>
    <w:rsid w:val="0015615E"/>
    <w:rsid w:val="001577AA"/>
    <w:rsid w:val="00157F9A"/>
    <w:rsid w:val="00160D0D"/>
    <w:rsid w:val="00160FCD"/>
    <w:rsid w:val="00161814"/>
    <w:rsid w:val="0016272F"/>
    <w:rsid w:val="001640D1"/>
    <w:rsid w:val="001640E0"/>
    <w:rsid w:val="00166108"/>
    <w:rsid w:val="001662CD"/>
    <w:rsid w:val="00166EB9"/>
    <w:rsid w:val="00167CCC"/>
    <w:rsid w:val="001714D6"/>
    <w:rsid w:val="00172903"/>
    <w:rsid w:val="001729DE"/>
    <w:rsid w:val="001748B0"/>
    <w:rsid w:val="0017545E"/>
    <w:rsid w:val="001772DE"/>
    <w:rsid w:val="00181D20"/>
    <w:rsid w:val="001857E5"/>
    <w:rsid w:val="00185B7E"/>
    <w:rsid w:val="00186E56"/>
    <w:rsid w:val="001901D8"/>
    <w:rsid w:val="001902D3"/>
    <w:rsid w:val="00192B26"/>
    <w:rsid w:val="00193A21"/>
    <w:rsid w:val="00193C02"/>
    <w:rsid w:val="001948A6"/>
    <w:rsid w:val="00196833"/>
    <w:rsid w:val="001A1CB8"/>
    <w:rsid w:val="001B2214"/>
    <w:rsid w:val="001B2514"/>
    <w:rsid w:val="001B5EF7"/>
    <w:rsid w:val="001B61B6"/>
    <w:rsid w:val="001B6961"/>
    <w:rsid w:val="001B6E1C"/>
    <w:rsid w:val="001C27EB"/>
    <w:rsid w:val="001C67CD"/>
    <w:rsid w:val="001C76A0"/>
    <w:rsid w:val="001D0EE6"/>
    <w:rsid w:val="001D2B3F"/>
    <w:rsid w:val="001D2C81"/>
    <w:rsid w:val="001D5D0A"/>
    <w:rsid w:val="001D746A"/>
    <w:rsid w:val="001E09F1"/>
    <w:rsid w:val="001E2199"/>
    <w:rsid w:val="001E2C54"/>
    <w:rsid w:val="001E2E82"/>
    <w:rsid w:val="001E38C9"/>
    <w:rsid w:val="001E4408"/>
    <w:rsid w:val="001E583A"/>
    <w:rsid w:val="001E78F2"/>
    <w:rsid w:val="001F20A5"/>
    <w:rsid w:val="001F59A6"/>
    <w:rsid w:val="001F6866"/>
    <w:rsid w:val="002003F1"/>
    <w:rsid w:val="00203653"/>
    <w:rsid w:val="002059C9"/>
    <w:rsid w:val="00212956"/>
    <w:rsid w:val="00214EBA"/>
    <w:rsid w:val="0021522F"/>
    <w:rsid w:val="002156D1"/>
    <w:rsid w:val="00230CB3"/>
    <w:rsid w:val="00231CBE"/>
    <w:rsid w:val="0023227A"/>
    <w:rsid w:val="00234BA4"/>
    <w:rsid w:val="00235D92"/>
    <w:rsid w:val="00237A35"/>
    <w:rsid w:val="002419AE"/>
    <w:rsid w:val="0024389A"/>
    <w:rsid w:val="00246747"/>
    <w:rsid w:val="00246A48"/>
    <w:rsid w:val="002504A0"/>
    <w:rsid w:val="002504D8"/>
    <w:rsid w:val="0025213B"/>
    <w:rsid w:val="00255143"/>
    <w:rsid w:val="002569AD"/>
    <w:rsid w:val="0025749C"/>
    <w:rsid w:val="00261C19"/>
    <w:rsid w:val="00264152"/>
    <w:rsid w:val="00264E0D"/>
    <w:rsid w:val="00267EB7"/>
    <w:rsid w:val="002718AB"/>
    <w:rsid w:val="002727F3"/>
    <w:rsid w:val="00277C3D"/>
    <w:rsid w:val="002800C0"/>
    <w:rsid w:val="0028588B"/>
    <w:rsid w:val="002861BC"/>
    <w:rsid w:val="002861E8"/>
    <w:rsid w:val="002864EC"/>
    <w:rsid w:val="0029095A"/>
    <w:rsid w:val="00293F93"/>
    <w:rsid w:val="00294731"/>
    <w:rsid w:val="00296A53"/>
    <w:rsid w:val="00297D40"/>
    <w:rsid w:val="002A36CD"/>
    <w:rsid w:val="002A4643"/>
    <w:rsid w:val="002B0DA7"/>
    <w:rsid w:val="002B49C3"/>
    <w:rsid w:val="002B4F5E"/>
    <w:rsid w:val="002B7FA4"/>
    <w:rsid w:val="002C0140"/>
    <w:rsid w:val="002C34BA"/>
    <w:rsid w:val="002C6C06"/>
    <w:rsid w:val="002C73F3"/>
    <w:rsid w:val="002D0353"/>
    <w:rsid w:val="002D162B"/>
    <w:rsid w:val="002D39FF"/>
    <w:rsid w:val="002D46DC"/>
    <w:rsid w:val="002D6F3E"/>
    <w:rsid w:val="002D797C"/>
    <w:rsid w:val="002E08B9"/>
    <w:rsid w:val="002E0CD9"/>
    <w:rsid w:val="002E16AB"/>
    <w:rsid w:val="002E1758"/>
    <w:rsid w:val="002E5FED"/>
    <w:rsid w:val="002E6E11"/>
    <w:rsid w:val="002F03DC"/>
    <w:rsid w:val="002F1F1A"/>
    <w:rsid w:val="002F3A54"/>
    <w:rsid w:val="003006CB"/>
    <w:rsid w:val="00303807"/>
    <w:rsid w:val="003042DC"/>
    <w:rsid w:val="00304866"/>
    <w:rsid w:val="00305950"/>
    <w:rsid w:val="00305E10"/>
    <w:rsid w:val="0031080D"/>
    <w:rsid w:val="00314268"/>
    <w:rsid w:val="0031708E"/>
    <w:rsid w:val="00322A60"/>
    <w:rsid w:val="00326F0F"/>
    <w:rsid w:val="00330877"/>
    <w:rsid w:val="00333451"/>
    <w:rsid w:val="00333DC0"/>
    <w:rsid w:val="0033457D"/>
    <w:rsid w:val="00334A48"/>
    <w:rsid w:val="003371F0"/>
    <w:rsid w:val="00337D28"/>
    <w:rsid w:val="00342128"/>
    <w:rsid w:val="0034245A"/>
    <w:rsid w:val="003440C1"/>
    <w:rsid w:val="0034535D"/>
    <w:rsid w:val="003472DA"/>
    <w:rsid w:val="00347758"/>
    <w:rsid w:val="00347BF5"/>
    <w:rsid w:val="00352778"/>
    <w:rsid w:val="00353F16"/>
    <w:rsid w:val="00354CED"/>
    <w:rsid w:val="003553C7"/>
    <w:rsid w:val="00357838"/>
    <w:rsid w:val="00357B48"/>
    <w:rsid w:val="0036016B"/>
    <w:rsid w:val="00361255"/>
    <w:rsid w:val="00361D11"/>
    <w:rsid w:val="003624B8"/>
    <w:rsid w:val="00367C5C"/>
    <w:rsid w:val="003715AE"/>
    <w:rsid w:val="00374164"/>
    <w:rsid w:val="00374C42"/>
    <w:rsid w:val="003750DA"/>
    <w:rsid w:val="00381946"/>
    <w:rsid w:val="003820E6"/>
    <w:rsid w:val="00383018"/>
    <w:rsid w:val="00384095"/>
    <w:rsid w:val="003861CB"/>
    <w:rsid w:val="00386726"/>
    <w:rsid w:val="003869D5"/>
    <w:rsid w:val="0038768E"/>
    <w:rsid w:val="003901C7"/>
    <w:rsid w:val="003908E3"/>
    <w:rsid w:val="0039279C"/>
    <w:rsid w:val="0039302E"/>
    <w:rsid w:val="00393385"/>
    <w:rsid w:val="00394FD2"/>
    <w:rsid w:val="003A143D"/>
    <w:rsid w:val="003A3287"/>
    <w:rsid w:val="003A57A7"/>
    <w:rsid w:val="003A6626"/>
    <w:rsid w:val="003B360F"/>
    <w:rsid w:val="003B4B59"/>
    <w:rsid w:val="003C0E33"/>
    <w:rsid w:val="003C2682"/>
    <w:rsid w:val="003C4388"/>
    <w:rsid w:val="003C6D70"/>
    <w:rsid w:val="003D33B9"/>
    <w:rsid w:val="003D36C1"/>
    <w:rsid w:val="003D3AFA"/>
    <w:rsid w:val="003D489D"/>
    <w:rsid w:val="003E04F4"/>
    <w:rsid w:val="003E52F7"/>
    <w:rsid w:val="003E6FC2"/>
    <w:rsid w:val="003F052D"/>
    <w:rsid w:val="003F470E"/>
    <w:rsid w:val="00400E8E"/>
    <w:rsid w:val="00402E12"/>
    <w:rsid w:val="00403D84"/>
    <w:rsid w:val="00404B82"/>
    <w:rsid w:val="0040788A"/>
    <w:rsid w:val="004121B1"/>
    <w:rsid w:val="00414134"/>
    <w:rsid w:val="00417CAC"/>
    <w:rsid w:val="00421B28"/>
    <w:rsid w:val="00421E25"/>
    <w:rsid w:val="00424D0D"/>
    <w:rsid w:val="0042532A"/>
    <w:rsid w:val="004263D5"/>
    <w:rsid w:val="00431876"/>
    <w:rsid w:val="00432F10"/>
    <w:rsid w:val="00436669"/>
    <w:rsid w:val="00440556"/>
    <w:rsid w:val="00443530"/>
    <w:rsid w:val="00452A6C"/>
    <w:rsid w:val="004567B6"/>
    <w:rsid w:val="00456D07"/>
    <w:rsid w:val="0046238E"/>
    <w:rsid w:val="00464F3D"/>
    <w:rsid w:val="0046798F"/>
    <w:rsid w:val="00470518"/>
    <w:rsid w:val="00471A62"/>
    <w:rsid w:val="00472F03"/>
    <w:rsid w:val="004756E5"/>
    <w:rsid w:val="00482783"/>
    <w:rsid w:val="004834CE"/>
    <w:rsid w:val="004839E3"/>
    <w:rsid w:val="00486B61"/>
    <w:rsid w:val="004913C6"/>
    <w:rsid w:val="00493E7B"/>
    <w:rsid w:val="004977C4"/>
    <w:rsid w:val="004A570E"/>
    <w:rsid w:val="004A7722"/>
    <w:rsid w:val="004B17BD"/>
    <w:rsid w:val="004B1D84"/>
    <w:rsid w:val="004B4A4D"/>
    <w:rsid w:val="004B4A5F"/>
    <w:rsid w:val="004B57EB"/>
    <w:rsid w:val="004B5F3E"/>
    <w:rsid w:val="004C5557"/>
    <w:rsid w:val="004D02EC"/>
    <w:rsid w:val="004D2EAD"/>
    <w:rsid w:val="004D4609"/>
    <w:rsid w:val="004D62C4"/>
    <w:rsid w:val="004D77C7"/>
    <w:rsid w:val="004D7EA5"/>
    <w:rsid w:val="004E198D"/>
    <w:rsid w:val="004E549E"/>
    <w:rsid w:val="004E7B40"/>
    <w:rsid w:val="004F0749"/>
    <w:rsid w:val="004F4FC0"/>
    <w:rsid w:val="004F7C2C"/>
    <w:rsid w:val="00506DAF"/>
    <w:rsid w:val="00507742"/>
    <w:rsid w:val="00510CC6"/>
    <w:rsid w:val="00516123"/>
    <w:rsid w:val="00516423"/>
    <w:rsid w:val="00516712"/>
    <w:rsid w:val="005274C1"/>
    <w:rsid w:val="00531D0C"/>
    <w:rsid w:val="00534465"/>
    <w:rsid w:val="005352D2"/>
    <w:rsid w:val="00536989"/>
    <w:rsid w:val="00540041"/>
    <w:rsid w:val="0054049A"/>
    <w:rsid w:val="00543968"/>
    <w:rsid w:val="0054404F"/>
    <w:rsid w:val="00550B41"/>
    <w:rsid w:val="005524B5"/>
    <w:rsid w:val="005547AA"/>
    <w:rsid w:val="00556143"/>
    <w:rsid w:val="0056303E"/>
    <w:rsid w:val="00565758"/>
    <w:rsid w:val="00566C92"/>
    <w:rsid w:val="00570B7E"/>
    <w:rsid w:val="005735B2"/>
    <w:rsid w:val="005750DC"/>
    <w:rsid w:val="00584FDC"/>
    <w:rsid w:val="0058754B"/>
    <w:rsid w:val="00593906"/>
    <w:rsid w:val="00595301"/>
    <w:rsid w:val="00596B32"/>
    <w:rsid w:val="005A2040"/>
    <w:rsid w:val="005A4872"/>
    <w:rsid w:val="005A5BE5"/>
    <w:rsid w:val="005A6D48"/>
    <w:rsid w:val="005B0313"/>
    <w:rsid w:val="005B0567"/>
    <w:rsid w:val="005B0C47"/>
    <w:rsid w:val="005B1CCF"/>
    <w:rsid w:val="005B27B9"/>
    <w:rsid w:val="005B2A69"/>
    <w:rsid w:val="005B3665"/>
    <w:rsid w:val="005B427B"/>
    <w:rsid w:val="005B5939"/>
    <w:rsid w:val="005B61E4"/>
    <w:rsid w:val="005B6614"/>
    <w:rsid w:val="005B7042"/>
    <w:rsid w:val="005C0130"/>
    <w:rsid w:val="005C3C49"/>
    <w:rsid w:val="005C437B"/>
    <w:rsid w:val="005C721B"/>
    <w:rsid w:val="005C7672"/>
    <w:rsid w:val="005C770B"/>
    <w:rsid w:val="005C7EE6"/>
    <w:rsid w:val="005D455C"/>
    <w:rsid w:val="005D5825"/>
    <w:rsid w:val="005D6A03"/>
    <w:rsid w:val="005E1724"/>
    <w:rsid w:val="005E5FF0"/>
    <w:rsid w:val="005F100B"/>
    <w:rsid w:val="005F1312"/>
    <w:rsid w:val="005F19F2"/>
    <w:rsid w:val="005F19FF"/>
    <w:rsid w:val="005F4A0C"/>
    <w:rsid w:val="00600680"/>
    <w:rsid w:val="00601F68"/>
    <w:rsid w:val="00602580"/>
    <w:rsid w:val="006025B4"/>
    <w:rsid w:val="00603809"/>
    <w:rsid w:val="006045F1"/>
    <w:rsid w:val="00606BFC"/>
    <w:rsid w:val="00612533"/>
    <w:rsid w:val="006136E7"/>
    <w:rsid w:val="0061629C"/>
    <w:rsid w:val="006226BB"/>
    <w:rsid w:val="0062363E"/>
    <w:rsid w:val="00625D09"/>
    <w:rsid w:val="00630C93"/>
    <w:rsid w:val="00632F57"/>
    <w:rsid w:val="00634671"/>
    <w:rsid w:val="006349C7"/>
    <w:rsid w:val="006368EF"/>
    <w:rsid w:val="00644134"/>
    <w:rsid w:val="006479A6"/>
    <w:rsid w:val="00652A40"/>
    <w:rsid w:val="00654CA5"/>
    <w:rsid w:val="00663316"/>
    <w:rsid w:val="00664EC7"/>
    <w:rsid w:val="00666238"/>
    <w:rsid w:val="00666A33"/>
    <w:rsid w:val="00666DAF"/>
    <w:rsid w:val="006723C5"/>
    <w:rsid w:val="006733FB"/>
    <w:rsid w:val="00674D62"/>
    <w:rsid w:val="0067665A"/>
    <w:rsid w:val="006801AD"/>
    <w:rsid w:val="006905ED"/>
    <w:rsid w:val="00695D6B"/>
    <w:rsid w:val="006A390D"/>
    <w:rsid w:val="006A4302"/>
    <w:rsid w:val="006A5086"/>
    <w:rsid w:val="006A5B61"/>
    <w:rsid w:val="006A68F5"/>
    <w:rsid w:val="006B0262"/>
    <w:rsid w:val="006B0905"/>
    <w:rsid w:val="006B4BF0"/>
    <w:rsid w:val="006B6EA8"/>
    <w:rsid w:val="006C16E0"/>
    <w:rsid w:val="006C28E5"/>
    <w:rsid w:val="006C2FFC"/>
    <w:rsid w:val="006C4946"/>
    <w:rsid w:val="006C78AE"/>
    <w:rsid w:val="006D09B1"/>
    <w:rsid w:val="006D3B8A"/>
    <w:rsid w:val="006D50F2"/>
    <w:rsid w:val="006D6602"/>
    <w:rsid w:val="006E16E6"/>
    <w:rsid w:val="006E295B"/>
    <w:rsid w:val="006E3909"/>
    <w:rsid w:val="006E5E70"/>
    <w:rsid w:val="006E6514"/>
    <w:rsid w:val="00701A74"/>
    <w:rsid w:val="00706C56"/>
    <w:rsid w:val="007073ED"/>
    <w:rsid w:val="007144B5"/>
    <w:rsid w:val="00716913"/>
    <w:rsid w:val="00716A99"/>
    <w:rsid w:val="00720226"/>
    <w:rsid w:val="00720C64"/>
    <w:rsid w:val="0072161C"/>
    <w:rsid w:val="00730DD5"/>
    <w:rsid w:val="007342C7"/>
    <w:rsid w:val="007366A1"/>
    <w:rsid w:val="0074046D"/>
    <w:rsid w:val="00740C2C"/>
    <w:rsid w:val="00742F57"/>
    <w:rsid w:val="007462BC"/>
    <w:rsid w:val="007469C5"/>
    <w:rsid w:val="007503D1"/>
    <w:rsid w:val="007539AA"/>
    <w:rsid w:val="00754963"/>
    <w:rsid w:val="00755CDB"/>
    <w:rsid w:val="007625B3"/>
    <w:rsid w:val="007642A9"/>
    <w:rsid w:val="00764FAB"/>
    <w:rsid w:val="00765DF0"/>
    <w:rsid w:val="00766947"/>
    <w:rsid w:val="00771145"/>
    <w:rsid w:val="00772723"/>
    <w:rsid w:val="00772A33"/>
    <w:rsid w:val="007733F0"/>
    <w:rsid w:val="00780E01"/>
    <w:rsid w:val="00781665"/>
    <w:rsid w:val="00782994"/>
    <w:rsid w:val="007921C1"/>
    <w:rsid w:val="007A1A13"/>
    <w:rsid w:val="007A4848"/>
    <w:rsid w:val="007A69BA"/>
    <w:rsid w:val="007B1450"/>
    <w:rsid w:val="007B3DE3"/>
    <w:rsid w:val="007B4721"/>
    <w:rsid w:val="007B4926"/>
    <w:rsid w:val="007B600D"/>
    <w:rsid w:val="007C2BD9"/>
    <w:rsid w:val="007D03D3"/>
    <w:rsid w:val="007D17CD"/>
    <w:rsid w:val="007D2B4C"/>
    <w:rsid w:val="007D2D71"/>
    <w:rsid w:val="007D4A7C"/>
    <w:rsid w:val="007D4ADA"/>
    <w:rsid w:val="007D5922"/>
    <w:rsid w:val="007D66A0"/>
    <w:rsid w:val="007D73FD"/>
    <w:rsid w:val="007E03A9"/>
    <w:rsid w:val="007E1AA7"/>
    <w:rsid w:val="007E3471"/>
    <w:rsid w:val="007E3957"/>
    <w:rsid w:val="007E43F0"/>
    <w:rsid w:val="007E7A53"/>
    <w:rsid w:val="007F6861"/>
    <w:rsid w:val="007F790A"/>
    <w:rsid w:val="00800AA4"/>
    <w:rsid w:val="008030D5"/>
    <w:rsid w:val="008043A0"/>
    <w:rsid w:val="008045B1"/>
    <w:rsid w:val="00805FA6"/>
    <w:rsid w:val="0080610E"/>
    <w:rsid w:val="008079E5"/>
    <w:rsid w:val="00810B62"/>
    <w:rsid w:val="00815AD6"/>
    <w:rsid w:val="00816728"/>
    <w:rsid w:val="00816C25"/>
    <w:rsid w:val="008211B6"/>
    <w:rsid w:val="008249F5"/>
    <w:rsid w:val="008356E2"/>
    <w:rsid w:val="00835857"/>
    <w:rsid w:val="008366A6"/>
    <w:rsid w:val="00840B3C"/>
    <w:rsid w:val="00847295"/>
    <w:rsid w:val="00847585"/>
    <w:rsid w:val="00851211"/>
    <w:rsid w:val="00851948"/>
    <w:rsid w:val="0085407C"/>
    <w:rsid w:val="00854D34"/>
    <w:rsid w:val="0085532C"/>
    <w:rsid w:val="00861891"/>
    <w:rsid w:val="008647D2"/>
    <w:rsid w:val="00865B0B"/>
    <w:rsid w:val="00865FAE"/>
    <w:rsid w:val="00865FEE"/>
    <w:rsid w:val="0088165E"/>
    <w:rsid w:val="00881F1C"/>
    <w:rsid w:val="008835C2"/>
    <w:rsid w:val="00885F11"/>
    <w:rsid w:val="00890302"/>
    <w:rsid w:val="00891347"/>
    <w:rsid w:val="008917F1"/>
    <w:rsid w:val="008939A5"/>
    <w:rsid w:val="0089510D"/>
    <w:rsid w:val="008A2271"/>
    <w:rsid w:val="008A2EB3"/>
    <w:rsid w:val="008A7673"/>
    <w:rsid w:val="008B1569"/>
    <w:rsid w:val="008B341E"/>
    <w:rsid w:val="008B50CD"/>
    <w:rsid w:val="008C3B46"/>
    <w:rsid w:val="008C4E75"/>
    <w:rsid w:val="008C544E"/>
    <w:rsid w:val="008D1897"/>
    <w:rsid w:val="008D18DB"/>
    <w:rsid w:val="008E1C2D"/>
    <w:rsid w:val="008E3273"/>
    <w:rsid w:val="008E50B8"/>
    <w:rsid w:val="008E777A"/>
    <w:rsid w:val="008F6503"/>
    <w:rsid w:val="008F782C"/>
    <w:rsid w:val="00900CA6"/>
    <w:rsid w:val="0090157F"/>
    <w:rsid w:val="009034CF"/>
    <w:rsid w:val="00905522"/>
    <w:rsid w:val="00906582"/>
    <w:rsid w:val="00910449"/>
    <w:rsid w:val="009143DA"/>
    <w:rsid w:val="0092270A"/>
    <w:rsid w:val="009238D1"/>
    <w:rsid w:val="00925F86"/>
    <w:rsid w:val="00926032"/>
    <w:rsid w:val="00926598"/>
    <w:rsid w:val="00926875"/>
    <w:rsid w:val="009268A1"/>
    <w:rsid w:val="00926BB9"/>
    <w:rsid w:val="00930382"/>
    <w:rsid w:val="00932CCB"/>
    <w:rsid w:val="00933591"/>
    <w:rsid w:val="0093491A"/>
    <w:rsid w:val="00935F87"/>
    <w:rsid w:val="009437B4"/>
    <w:rsid w:val="009467AE"/>
    <w:rsid w:val="00946B12"/>
    <w:rsid w:val="009471DB"/>
    <w:rsid w:val="009546DA"/>
    <w:rsid w:val="00957787"/>
    <w:rsid w:val="00960080"/>
    <w:rsid w:val="00960DD1"/>
    <w:rsid w:val="00965A4E"/>
    <w:rsid w:val="00965DDC"/>
    <w:rsid w:val="00967B99"/>
    <w:rsid w:val="00970309"/>
    <w:rsid w:val="00971D26"/>
    <w:rsid w:val="00974823"/>
    <w:rsid w:val="009756ED"/>
    <w:rsid w:val="00977A7F"/>
    <w:rsid w:val="0098047D"/>
    <w:rsid w:val="009827A8"/>
    <w:rsid w:val="009837D3"/>
    <w:rsid w:val="0098428B"/>
    <w:rsid w:val="00984781"/>
    <w:rsid w:val="00987E1C"/>
    <w:rsid w:val="0099027A"/>
    <w:rsid w:val="00991FCE"/>
    <w:rsid w:val="00992F04"/>
    <w:rsid w:val="00993314"/>
    <w:rsid w:val="0099702F"/>
    <w:rsid w:val="009A3112"/>
    <w:rsid w:val="009A38ED"/>
    <w:rsid w:val="009A71DD"/>
    <w:rsid w:val="009B2B8C"/>
    <w:rsid w:val="009B3F77"/>
    <w:rsid w:val="009C0133"/>
    <w:rsid w:val="009C0A65"/>
    <w:rsid w:val="009C2EF4"/>
    <w:rsid w:val="009C4457"/>
    <w:rsid w:val="009C7574"/>
    <w:rsid w:val="009D2463"/>
    <w:rsid w:val="009D45D2"/>
    <w:rsid w:val="009D61ED"/>
    <w:rsid w:val="009D6578"/>
    <w:rsid w:val="009E15BA"/>
    <w:rsid w:val="009E2328"/>
    <w:rsid w:val="009E3706"/>
    <w:rsid w:val="009E7D2B"/>
    <w:rsid w:val="009F137E"/>
    <w:rsid w:val="009F5A1E"/>
    <w:rsid w:val="009F7684"/>
    <w:rsid w:val="009F7C3B"/>
    <w:rsid w:val="00A00436"/>
    <w:rsid w:val="00A00AD5"/>
    <w:rsid w:val="00A0274A"/>
    <w:rsid w:val="00A030AA"/>
    <w:rsid w:val="00A05158"/>
    <w:rsid w:val="00A05653"/>
    <w:rsid w:val="00A06CBF"/>
    <w:rsid w:val="00A06DEC"/>
    <w:rsid w:val="00A079B0"/>
    <w:rsid w:val="00A13DF7"/>
    <w:rsid w:val="00A15B5B"/>
    <w:rsid w:val="00A214EF"/>
    <w:rsid w:val="00A22430"/>
    <w:rsid w:val="00A23DB7"/>
    <w:rsid w:val="00A2692B"/>
    <w:rsid w:val="00A36750"/>
    <w:rsid w:val="00A37C6E"/>
    <w:rsid w:val="00A41AE6"/>
    <w:rsid w:val="00A41E54"/>
    <w:rsid w:val="00A42E74"/>
    <w:rsid w:val="00A43107"/>
    <w:rsid w:val="00A43505"/>
    <w:rsid w:val="00A50D4A"/>
    <w:rsid w:val="00A64953"/>
    <w:rsid w:val="00A64E69"/>
    <w:rsid w:val="00A6616D"/>
    <w:rsid w:val="00A6764A"/>
    <w:rsid w:val="00A72490"/>
    <w:rsid w:val="00A73FBA"/>
    <w:rsid w:val="00A740E5"/>
    <w:rsid w:val="00A74AD9"/>
    <w:rsid w:val="00A76ED3"/>
    <w:rsid w:val="00A77C6F"/>
    <w:rsid w:val="00A87AED"/>
    <w:rsid w:val="00A95BC2"/>
    <w:rsid w:val="00AA181C"/>
    <w:rsid w:val="00AA1F69"/>
    <w:rsid w:val="00AB304B"/>
    <w:rsid w:val="00AB33BE"/>
    <w:rsid w:val="00AC0E75"/>
    <w:rsid w:val="00AC1457"/>
    <w:rsid w:val="00AC69A2"/>
    <w:rsid w:val="00AD06E2"/>
    <w:rsid w:val="00AD317F"/>
    <w:rsid w:val="00AD55AF"/>
    <w:rsid w:val="00AD68B5"/>
    <w:rsid w:val="00AD6DBF"/>
    <w:rsid w:val="00AE1D42"/>
    <w:rsid w:val="00AE56B1"/>
    <w:rsid w:val="00AE6A37"/>
    <w:rsid w:val="00AF2C79"/>
    <w:rsid w:val="00B04B7E"/>
    <w:rsid w:val="00B141C1"/>
    <w:rsid w:val="00B145CC"/>
    <w:rsid w:val="00B1472D"/>
    <w:rsid w:val="00B14C16"/>
    <w:rsid w:val="00B17A8E"/>
    <w:rsid w:val="00B20A0F"/>
    <w:rsid w:val="00B225B3"/>
    <w:rsid w:val="00B22847"/>
    <w:rsid w:val="00B258C4"/>
    <w:rsid w:val="00B27160"/>
    <w:rsid w:val="00B33D32"/>
    <w:rsid w:val="00B34647"/>
    <w:rsid w:val="00B40266"/>
    <w:rsid w:val="00B44196"/>
    <w:rsid w:val="00B45FF5"/>
    <w:rsid w:val="00B479F9"/>
    <w:rsid w:val="00B50858"/>
    <w:rsid w:val="00B51767"/>
    <w:rsid w:val="00B53A76"/>
    <w:rsid w:val="00B5619F"/>
    <w:rsid w:val="00B57411"/>
    <w:rsid w:val="00B57B4D"/>
    <w:rsid w:val="00B57B7A"/>
    <w:rsid w:val="00B620A1"/>
    <w:rsid w:val="00B6388A"/>
    <w:rsid w:val="00B64503"/>
    <w:rsid w:val="00B6609E"/>
    <w:rsid w:val="00B70A7D"/>
    <w:rsid w:val="00B7146F"/>
    <w:rsid w:val="00B75FFC"/>
    <w:rsid w:val="00B76F23"/>
    <w:rsid w:val="00B800E3"/>
    <w:rsid w:val="00B8031B"/>
    <w:rsid w:val="00B82149"/>
    <w:rsid w:val="00B83B2C"/>
    <w:rsid w:val="00B9079D"/>
    <w:rsid w:val="00B90B0D"/>
    <w:rsid w:val="00B9122A"/>
    <w:rsid w:val="00B93159"/>
    <w:rsid w:val="00B95C1F"/>
    <w:rsid w:val="00B963CC"/>
    <w:rsid w:val="00B9769B"/>
    <w:rsid w:val="00B97CC2"/>
    <w:rsid w:val="00BA1A3B"/>
    <w:rsid w:val="00BA1CEF"/>
    <w:rsid w:val="00BA5BBB"/>
    <w:rsid w:val="00BB0609"/>
    <w:rsid w:val="00BB7730"/>
    <w:rsid w:val="00BB7D1F"/>
    <w:rsid w:val="00BC0BB2"/>
    <w:rsid w:val="00BC42FC"/>
    <w:rsid w:val="00BC5324"/>
    <w:rsid w:val="00BD0EBF"/>
    <w:rsid w:val="00BD5D47"/>
    <w:rsid w:val="00BD5FFE"/>
    <w:rsid w:val="00BE0541"/>
    <w:rsid w:val="00BE1645"/>
    <w:rsid w:val="00BE1CB5"/>
    <w:rsid w:val="00BE6A30"/>
    <w:rsid w:val="00BE742E"/>
    <w:rsid w:val="00BF48B6"/>
    <w:rsid w:val="00BF5C19"/>
    <w:rsid w:val="00BF6E23"/>
    <w:rsid w:val="00C02143"/>
    <w:rsid w:val="00C0256A"/>
    <w:rsid w:val="00C02B56"/>
    <w:rsid w:val="00C05040"/>
    <w:rsid w:val="00C07DE2"/>
    <w:rsid w:val="00C1050A"/>
    <w:rsid w:val="00C122AB"/>
    <w:rsid w:val="00C135C0"/>
    <w:rsid w:val="00C14267"/>
    <w:rsid w:val="00C15BF5"/>
    <w:rsid w:val="00C21822"/>
    <w:rsid w:val="00C232F9"/>
    <w:rsid w:val="00C2539D"/>
    <w:rsid w:val="00C32594"/>
    <w:rsid w:val="00C35117"/>
    <w:rsid w:val="00C35783"/>
    <w:rsid w:val="00C4093E"/>
    <w:rsid w:val="00C43113"/>
    <w:rsid w:val="00C43E10"/>
    <w:rsid w:val="00C45D56"/>
    <w:rsid w:val="00C5520F"/>
    <w:rsid w:val="00C559B8"/>
    <w:rsid w:val="00C56A94"/>
    <w:rsid w:val="00C65A77"/>
    <w:rsid w:val="00C65F70"/>
    <w:rsid w:val="00C715D8"/>
    <w:rsid w:val="00C7334E"/>
    <w:rsid w:val="00C76E9E"/>
    <w:rsid w:val="00C76ED1"/>
    <w:rsid w:val="00C81275"/>
    <w:rsid w:val="00C812B8"/>
    <w:rsid w:val="00C81582"/>
    <w:rsid w:val="00C816C4"/>
    <w:rsid w:val="00C83862"/>
    <w:rsid w:val="00C867D5"/>
    <w:rsid w:val="00C87A1D"/>
    <w:rsid w:val="00C923E1"/>
    <w:rsid w:val="00C93B0A"/>
    <w:rsid w:val="00C95A23"/>
    <w:rsid w:val="00C9607A"/>
    <w:rsid w:val="00CA07CE"/>
    <w:rsid w:val="00CA4974"/>
    <w:rsid w:val="00CA6673"/>
    <w:rsid w:val="00CB09C5"/>
    <w:rsid w:val="00CB0D3E"/>
    <w:rsid w:val="00CB3639"/>
    <w:rsid w:val="00CB3E42"/>
    <w:rsid w:val="00CB6016"/>
    <w:rsid w:val="00CB77D4"/>
    <w:rsid w:val="00CC3091"/>
    <w:rsid w:val="00CC38BB"/>
    <w:rsid w:val="00CC3EE9"/>
    <w:rsid w:val="00CC6620"/>
    <w:rsid w:val="00CC6890"/>
    <w:rsid w:val="00CD04E6"/>
    <w:rsid w:val="00CD1C93"/>
    <w:rsid w:val="00CD205C"/>
    <w:rsid w:val="00CD32A0"/>
    <w:rsid w:val="00CD7A92"/>
    <w:rsid w:val="00CE4862"/>
    <w:rsid w:val="00CE76A1"/>
    <w:rsid w:val="00CF0D88"/>
    <w:rsid w:val="00CF27DB"/>
    <w:rsid w:val="00CF2C9D"/>
    <w:rsid w:val="00CF424C"/>
    <w:rsid w:val="00CF58FA"/>
    <w:rsid w:val="00D0543C"/>
    <w:rsid w:val="00D062B3"/>
    <w:rsid w:val="00D12A53"/>
    <w:rsid w:val="00D12C3F"/>
    <w:rsid w:val="00D13AB0"/>
    <w:rsid w:val="00D16049"/>
    <w:rsid w:val="00D21DEC"/>
    <w:rsid w:val="00D22AC6"/>
    <w:rsid w:val="00D23841"/>
    <w:rsid w:val="00D24E10"/>
    <w:rsid w:val="00D25AE6"/>
    <w:rsid w:val="00D25EE4"/>
    <w:rsid w:val="00D26793"/>
    <w:rsid w:val="00D26F9B"/>
    <w:rsid w:val="00D3165F"/>
    <w:rsid w:val="00D351DE"/>
    <w:rsid w:val="00D374B6"/>
    <w:rsid w:val="00D41452"/>
    <w:rsid w:val="00D4213A"/>
    <w:rsid w:val="00D4300B"/>
    <w:rsid w:val="00D44328"/>
    <w:rsid w:val="00D46A1B"/>
    <w:rsid w:val="00D46D13"/>
    <w:rsid w:val="00D534DE"/>
    <w:rsid w:val="00D56C8C"/>
    <w:rsid w:val="00D5705E"/>
    <w:rsid w:val="00D574D0"/>
    <w:rsid w:val="00D600AE"/>
    <w:rsid w:val="00D61A43"/>
    <w:rsid w:val="00D61E79"/>
    <w:rsid w:val="00D61FBF"/>
    <w:rsid w:val="00D64166"/>
    <w:rsid w:val="00D67811"/>
    <w:rsid w:val="00D71B70"/>
    <w:rsid w:val="00D746E4"/>
    <w:rsid w:val="00D81FFE"/>
    <w:rsid w:val="00D84B1B"/>
    <w:rsid w:val="00D87FA3"/>
    <w:rsid w:val="00D90C21"/>
    <w:rsid w:val="00D929CD"/>
    <w:rsid w:val="00DA19A3"/>
    <w:rsid w:val="00DA2375"/>
    <w:rsid w:val="00DA33B9"/>
    <w:rsid w:val="00DA4778"/>
    <w:rsid w:val="00DA554A"/>
    <w:rsid w:val="00DB099E"/>
    <w:rsid w:val="00DB22AC"/>
    <w:rsid w:val="00DB5171"/>
    <w:rsid w:val="00DB731D"/>
    <w:rsid w:val="00DC7510"/>
    <w:rsid w:val="00DD204A"/>
    <w:rsid w:val="00DD4FA3"/>
    <w:rsid w:val="00DE20F9"/>
    <w:rsid w:val="00DE3BFE"/>
    <w:rsid w:val="00DE3ECC"/>
    <w:rsid w:val="00DE55D7"/>
    <w:rsid w:val="00DE7F50"/>
    <w:rsid w:val="00DF2AC1"/>
    <w:rsid w:val="00E035E3"/>
    <w:rsid w:val="00E12824"/>
    <w:rsid w:val="00E148B0"/>
    <w:rsid w:val="00E15839"/>
    <w:rsid w:val="00E15B46"/>
    <w:rsid w:val="00E171E1"/>
    <w:rsid w:val="00E17707"/>
    <w:rsid w:val="00E244B2"/>
    <w:rsid w:val="00E25291"/>
    <w:rsid w:val="00E25FDD"/>
    <w:rsid w:val="00E33F5C"/>
    <w:rsid w:val="00E36A39"/>
    <w:rsid w:val="00E40327"/>
    <w:rsid w:val="00E4410A"/>
    <w:rsid w:val="00E45825"/>
    <w:rsid w:val="00E52A80"/>
    <w:rsid w:val="00E576F6"/>
    <w:rsid w:val="00E601C0"/>
    <w:rsid w:val="00E62544"/>
    <w:rsid w:val="00E6458B"/>
    <w:rsid w:val="00E6524C"/>
    <w:rsid w:val="00E6760C"/>
    <w:rsid w:val="00E7022A"/>
    <w:rsid w:val="00E713EC"/>
    <w:rsid w:val="00E74C09"/>
    <w:rsid w:val="00E75B99"/>
    <w:rsid w:val="00E772EC"/>
    <w:rsid w:val="00E80E2E"/>
    <w:rsid w:val="00E823B4"/>
    <w:rsid w:val="00E83B22"/>
    <w:rsid w:val="00E85230"/>
    <w:rsid w:val="00E8552B"/>
    <w:rsid w:val="00E862B2"/>
    <w:rsid w:val="00E867E1"/>
    <w:rsid w:val="00E87C3D"/>
    <w:rsid w:val="00E91E22"/>
    <w:rsid w:val="00E976E1"/>
    <w:rsid w:val="00E97A8B"/>
    <w:rsid w:val="00E97FF2"/>
    <w:rsid w:val="00EA46B4"/>
    <w:rsid w:val="00EA61B5"/>
    <w:rsid w:val="00EA781E"/>
    <w:rsid w:val="00EB2C18"/>
    <w:rsid w:val="00EB313A"/>
    <w:rsid w:val="00EC31DD"/>
    <w:rsid w:val="00EC7739"/>
    <w:rsid w:val="00ED32D6"/>
    <w:rsid w:val="00EE025F"/>
    <w:rsid w:val="00EE0478"/>
    <w:rsid w:val="00EE2E11"/>
    <w:rsid w:val="00EE3F4D"/>
    <w:rsid w:val="00EE48B7"/>
    <w:rsid w:val="00EE7D3F"/>
    <w:rsid w:val="00EF076C"/>
    <w:rsid w:val="00EF0CE8"/>
    <w:rsid w:val="00EF0F2E"/>
    <w:rsid w:val="00EF3D93"/>
    <w:rsid w:val="00EF5432"/>
    <w:rsid w:val="00EF5C58"/>
    <w:rsid w:val="00EF690B"/>
    <w:rsid w:val="00F001B1"/>
    <w:rsid w:val="00F01E8D"/>
    <w:rsid w:val="00F05A4A"/>
    <w:rsid w:val="00F102B6"/>
    <w:rsid w:val="00F111D4"/>
    <w:rsid w:val="00F11ABE"/>
    <w:rsid w:val="00F128ED"/>
    <w:rsid w:val="00F14734"/>
    <w:rsid w:val="00F1479F"/>
    <w:rsid w:val="00F14AE2"/>
    <w:rsid w:val="00F16866"/>
    <w:rsid w:val="00F17F6D"/>
    <w:rsid w:val="00F24330"/>
    <w:rsid w:val="00F266C5"/>
    <w:rsid w:val="00F27B4A"/>
    <w:rsid w:val="00F325E1"/>
    <w:rsid w:val="00F371A5"/>
    <w:rsid w:val="00F37C73"/>
    <w:rsid w:val="00F4149C"/>
    <w:rsid w:val="00F44367"/>
    <w:rsid w:val="00F446DF"/>
    <w:rsid w:val="00F51C6F"/>
    <w:rsid w:val="00F52FBE"/>
    <w:rsid w:val="00F54F02"/>
    <w:rsid w:val="00F56A6D"/>
    <w:rsid w:val="00F60DCA"/>
    <w:rsid w:val="00F611FE"/>
    <w:rsid w:val="00F614BE"/>
    <w:rsid w:val="00F61890"/>
    <w:rsid w:val="00F61F10"/>
    <w:rsid w:val="00F64676"/>
    <w:rsid w:val="00F65632"/>
    <w:rsid w:val="00F709EA"/>
    <w:rsid w:val="00F7341E"/>
    <w:rsid w:val="00F76E86"/>
    <w:rsid w:val="00F772AB"/>
    <w:rsid w:val="00F77A4A"/>
    <w:rsid w:val="00F77EC5"/>
    <w:rsid w:val="00F80AA5"/>
    <w:rsid w:val="00F80E55"/>
    <w:rsid w:val="00F81454"/>
    <w:rsid w:val="00F83416"/>
    <w:rsid w:val="00F9053B"/>
    <w:rsid w:val="00F918C8"/>
    <w:rsid w:val="00F932DD"/>
    <w:rsid w:val="00F93F80"/>
    <w:rsid w:val="00F94AFF"/>
    <w:rsid w:val="00F95200"/>
    <w:rsid w:val="00F96744"/>
    <w:rsid w:val="00F96DE1"/>
    <w:rsid w:val="00FA1AC4"/>
    <w:rsid w:val="00FA3F20"/>
    <w:rsid w:val="00FA4467"/>
    <w:rsid w:val="00FA497A"/>
    <w:rsid w:val="00FB1441"/>
    <w:rsid w:val="00FB1C49"/>
    <w:rsid w:val="00FB1F75"/>
    <w:rsid w:val="00FB67C6"/>
    <w:rsid w:val="00FC0567"/>
    <w:rsid w:val="00FC2418"/>
    <w:rsid w:val="00FC2467"/>
    <w:rsid w:val="00FC2516"/>
    <w:rsid w:val="00FC2E7A"/>
    <w:rsid w:val="00FC4596"/>
    <w:rsid w:val="00FC62E2"/>
    <w:rsid w:val="00FC6CC7"/>
    <w:rsid w:val="00FC7F96"/>
    <w:rsid w:val="00FD7A38"/>
    <w:rsid w:val="00FE042C"/>
    <w:rsid w:val="00FE0E39"/>
    <w:rsid w:val="00FE4DD4"/>
    <w:rsid w:val="00FE6BF6"/>
    <w:rsid w:val="00FE74E5"/>
    <w:rsid w:val="00FF1950"/>
    <w:rsid w:val="00FF6B12"/>
    <w:rsid w:val="00FF6CBB"/>
    <w:rsid w:val="00FF6D36"/>
    <w:rsid w:val="00FF7164"/>
    <w:rsid w:val="00FF73E0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style="layout-flow:vertical;mso-layout-flow-alt:bottom-to-top"/>
      <o:colormru v:ext="edit" colors="#33c"/>
    </o:shapedefaults>
    <o:shapelayout v:ext="edit">
      <o:idmap v:ext="edit" data="2"/>
    </o:shapelayout>
  </w:shapeDefaults>
  <w:decimalSymbol w:val="."/>
  <w:listSeparator w:val=","/>
  <w14:docId w14:val="2C4EEF61"/>
  <w15:docId w15:val="{D91CCD2C-767A-41B8-BE9A-71C71C26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8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ascii="Tahoma" w:hAnsi="Tahoma" w:cs="Tahoma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color w:val="3366FF"/>
      <w:sz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ITC Zapf Chancery" w:hAnsi="ITC Zapf Chancery" w:cs="Arial"/>
      <w:b/>
      <w:i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8EF"/>
    <w:pPr>
      <w:ind w:left="720"/>
    </w:pPr>
  </w:style>
  <w:style w:type="paragraph" w:styleId="NormalWeb">
    <w:name w:val="Normal (Web)"/>
    <w:basedOn w:val="Normal"/>
    <w:uiPriority w:val="99"/>
    <w:unhideWhenUsed/>
    <w:rsid w:val="00695D6B"/>
    <w:pPr>
      <w:spacing w:before="100" w:beforeAutospacing="1" w:after="100" w:afterAutospacing="1"/>
    </w:pPr>
    <w:rPr>
      <w:rFonts w:eastAsia="Calibri"/>
    </w:rPr>
  </w:style>
  <w:style w:type="character" w:customStyle="1" w:styleId="Heading4Char">
    <w:name w:val="Heading 4 Char"/>
    <w:link w:val="Heading4"/>
    <w:rsid w:val="00E8552B"/>
    <w:rPr>
      <w:rFonts w:ascii="Tahoma" w:hAnsi="Tahoma" w:cs="Tahoma"/>
      <w:b/>
      <w:bCs/>
      <w:sz w:val="32"/>
      <w:szCs w:val="24"/>
    </w:rPr>
  </w:style>
  <w:style w:type="paragraph" w:styleId="NoSpacing">
    <w:name w:val="No Spacing"/>
    <w:uiPriority w:val="1"/>
    <w:qFormat/>
    <w:rsid w:val="009D61E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E4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F1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WSCC%20Meeting%20Design%203-24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C06A-DFFA-4689-AD8A-99CC62A6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WSCC Meeting Design 3-24-04</Template>
  <TotalTime>224</TotalTime>
  <Pages>3</Pages>
  <Words>618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Conservation Commission</vt:lpstr>
    </vt:vector>
  </TitlesOfParts>
  <Company>USDA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Conservation Commission</dc:title>
  <dc:creator>Ray Ledgerwood</dc:creator>
  <cp:lastModifiedBy>Delaini Disher</cp:lastModifiedBy>
  <cp:revision>105</cp:revision>
  <cp:lastPrinted>2011-01-17T18:09:00Z</cp:lastPrinted>
  <dcterms:created xsi:type="dcterms:W3CDTF">2023-05-04T15:57:00Z</dcterms:created>
  <dcterms:modified xsi:type="dcterms:W3CDTF">2023-05-04T20:20:00Z</dcterms:modified>
</cp:coreProperties>
</file>